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KATÓ</w:t>
            </w:r>
          </w:p>
          <w:p w:rsidR="00C275A3" w:rsidRDefault="00A96AEC" w:rsidP="00C275A3">
            <w:pPr>
              <w:pStyle w:val="Hallgatokepzes"/>
            </w:pPr>
            <w:r>
              <w:t>Engineering Management</w:t>
            </w:r>
            <w:r>
              <w:br/>
            </w:r>
            <w:r w:rsidR="00E77B23">
              <w:t>BSc, 7.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ANITA MEDVE</w:t>
            </w:r>
          </w:p>
          <w:p w:rsidR="00DB4822" w:rsidRDefault="00C275A3" w:rsidP="004D7940">
            <w:pPr>
              <w:pStyle w:val="Hallgatokepzes"/>
            </w:pPr>
            <w:r>
              <w:t>Engineering Management</w:t>
            </w:r>
            <w:r w:rsidR="00A96AEC">
              <w:br/>
              <w:t>BSc, 7.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Keleti Faculty of Business and Management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Gombaszögi</w:t>
            </w:r>
          </w:p>
          <w:p w:rsidR="00DB4822" w:rsidRDefault="00DB4822" w:rsidP="00E11062">
            <w:pPr>
              <w:pStyle w:val="Konzulensek"/>
            </w:pPr>
            <w:r w:rsidRPr="00DB4822">
              <w:t>master teacher,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future employment-required skill assessment from the students' perspective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aims at moving around the concept of competence and understanding students' opinion is analyzed based on a questionnaire survey. It is thus concluded that the students' competencies considered important in the position on the labor market and in their opinion, what are the skills that employers are backed up against them, and that's how the two overlap. The order in front of students, that is, the future is important for employees to meet the expectations of society and the environment are set up against him. They must have the competence to comply against expectation. To determine the students' perception of the possibilities of local or domestic employment. Consider the fact that the Economic Faculty respondents how opinions have changed in some of the technical and economic terms-minded students. In addition, in connection with the employment relationship to be mapped to the economic and technical competences in the field and practical experience in the use of the extent to which they feel able. Research may show that the students' opinion, the extent to which the training provided by universities in their preparation for the position on the labor market. Studied to some extent the importance of competencies vary between women and men, the bachelor and master, as well as non-language examinations and language certificates among people. Currently only bachelor students' answers, we can examine to what extent is considered important, that the future work and progress to undergo training in order to master. The students' answers to the objectives can be described as to which competencies are those that the student believes that the highest priority and that those to whom they think there is no or negligible in need of placement. All of these can be known by the views of young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12267">
    <w:multiLevelType w:val="hybridMultilevel"/>
    <w:lvl w:ilvl="0" w:tplc="700765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12267">
    <w:abstractNumId w:val="554122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35044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