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DUDÁS DOROTTYA RITA</w:t>
            </w:r>
          </w:p>
          <w:p w:rsidR="00C275A3" w:rsidRDefault="00A96AEC" w:rsidP="00C275A3">
            <w:pPr>
              <w:pStyle w:val="Hallgatokepzes"/>
            </w:pPr>
            <w:r>
              <w:t>Vállalkozásfejlesztés</w:t>
            </w:r>
            <w:r>
              <w:br/>
            </w:r>
            <w:r w:rsidR="00E77B23">
              <w:t>MA, 4. félév</w:t>
            </w:r>
          </w:p>
          <w:p w:rsidR="00C265CE" w:rsidRPr="009E5FF1" w:rsidRDefault="00E77B23" w:rsidP="00C275A3">
            <w:pPr>
              <w:pStyle w:val="Hallgatokepzes"/>
              <w:rPr>
                <w:b/>
                <w:caps/>
              </w:rPr>
            </w:pPr>
            <w:r>
              <w:t>Károly Róbert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Tégla Zsolt</w:t>
            </w:r>
          </w:p>
          <w:p w:rsidR="00DB4822" w:rsidRDefault="00DB4822" w:rsidP="00E11062">
            <w:pPr>
              <w:pStyle w:val="Konzulensek"/>
            </w:pPr>
            <w:r w:rsidRPr="00DB4822">
              <w:t>főiskolai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Megújuló energiával fűtött épületek beruházás gazdaságossági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energiaszektor kiemelt figyelmet kap napjainkban, hiszen a világnépesség növekedésével exponenciálisan nő annak energiafelhasználása is, amire a fosszilis energiahordozók megújuló erőforrásokra való kiváltása jelenti a megoldás. A fenntartható energiagazdálkodás két alapvető pillére az energiahatékonyság és a (már) mikro szinten megvalósult energiatakarékosság. Azonban az energetikai rendszer lépcsőinek átalakítása lassan halad, a technológiai fejlesztések, kutatási munkák, a kivitelezés időigényes folyamatok, az időközben felmerülő kockázatok kezelése és a finanszírozási kérdések nehézségeivel szinte mindenhol számolni kell.</w:t>
      </w:r>
    </w:p>
    <w:p>
      <w:pPr>
        <w:widowControl w:val="on"/>
        <w:pBdr/>
        <w:spacing w:before="240" w:after="240" w:line="240" w:lineRule="auto"/>
        <w:ind w:left="0" w:right="0"/>
        <w:jc w:val="left"/>
      </w:pPr>
      <w:r>
        <w:rPr>
          <w:color w:val="000000"/>
          <w:sz w:val="24"/>
          <w:szCs w:val="24"/>
        </w:rPr>
        <w:t xml:space="preserve">Magyarország erőforrás adottságait kihasználva az élen járó, megújuló energiát alkalmazó országok közé kerülhetne, mégis e tekintetben való fejlődése más szomszédos országokkal összehasonlítva elmarad, a 2020-ig vállalt 14,65%-os megújuló részarány sem bizonyul túlzottan magasak. Kutatásom során az energiaipar nagy potenciálú, de mégis kritikus szegmensét vizsgáltam alaposabban: a geotermiát.</w:t>
      </w:r>
    </w:p>
    <w:p>
      <w:pPr>
        <w:widowControl w:val="on"/>
        <w:pBdr/>
        <w:spacing w:before="240" w:after="240" w:line="240" w:lineRule="auto"/>
        <w:ind w:left="0" w:right="0"/>
        <w:jc w:val="left"/>
      </w:pPr>
      <w:r>
        <w:rPr>
          <w:color w:val="000000"/>
          <w:sz w:val="24"/>
          <w:szCs w:val="24"/>
        </w:rPr>
        <w:t xml:space="preserve">Az energiahasznosítási formák megítélése és támogatottsága sokszor érzelmi okokra vagy környezetvédők preferenciáira vezethető vissza, mivel a megújulók alkalmazása nem mindig tekinthető környezeti szempontból elfogadhatónak és alkalmazásuk csak szigorú feltételek mellett tartható fenn. Ezért a különböző technológiák alkalmazásának előnyeit prezentáló szakemberek között komoly lobbi-harc bontakozott ki utóbbi években. Kutatásom során arra kerestem választ milyen vállalkozásoknak éri meg geotermikus energiával való energiagazdálkodás? Milyen belátható időn belül térül meg a befektetés?</w:t>
      </w:r>
    </w:p>
    <w:p>
      <w:pPr>
        <w:widowControl w:val="on"/>
        <w:pBdr/>
        <w:spacing w:before="240" w:after="240" w:line="240" w:lineRule="auto"/>
        <w:ind w:left="0" w:right="0"/>
        <w:jc w:val="left"/>
      </w:pPr>
      <w:r>
        <w:rPr>
          <w:color w:val="000000"/>
          <w:sz w:val="24"/>
          <w:szCs w:val="24"/>
        </w:rPr>
        <w:t xml:space="preserve">Kutatásomban összehasonlítottam a földhőt hasznosító fűtési rendszerek különböző méreteknél felmerülő beruházási input tényezőit és bemutattam ezek teljes beruházási és működési költségét. Saját mutatószámra méretgazdaságossági számításokat készítettem, majd megvizsgáltam ezek hogyan változnak az elnyerhető támogatás összegének növekedését feltételezve. Kutatásom eredményeként a földgázkiváltásból adódó megtakarítás mérhetővé válik az eltérő méreteknél, amely remélhetőleg magánszemélyek, vállalkozások, közintézmények, önkormányzatok, termálfürdők energiaracionalizálási döntésmérlegeléséhez nyújt tervezési segítséget.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08012">
    <w:multiLevelType w:val="hybridMultilevel"/>
    <w:lvl w:ilvl="0" w:tplc="56432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08012">
    <w:abstractNumId w:val="76808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565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