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PINTÉR TAMÁS</w:t>
            </w:r>
          </w:p>
          <w:p w:rsidR="00C275A3" w:rsidRDefault="00A96AEC" w:rsidP="00C275A3">
            <w:pPr>
              <w:pStyle w:val="Hallgatokepzes"/>
            </w:pPr>
            <w:r>
              <w:t>Szőlész-Borász 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Károly Róbert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 Nagy Péter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KRF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Biostimulátorok hatása szőlő (Kékfrankos) tápanyagfelvételére és fontosabb minősítési mutatóira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biostimulátorok mára már széles körűen elterjedtek a szőlő és gyümölcs ültetvények</w:t>
      </w:r>
      <w:r>
        <w:rPr>
          <w:color w:val="000000"/>
          <w:sz w:val="24"/>
          <w:szCs w:val="24"/>
        </w:rPr>
        <w:br/>
        <w:t xml:space="preserve">tápanyagpótlásában.Ennek ellenére sajnos igen kevés a hazai tapasztalat alkalmazásuk tekintetében.</w:t>
      </w:r>
      <w:r>
        <w:rPr>
          <w:color w:val="000000"/>
          <w:sz w:val="24"/>
          <w:szCs w:val="24"/>
        </w:rPr>
        <w:br/>
        <w:t xml:space="preserve">Különösen igaz ez a szőlőültetvényekben való alkalmazhatóságukra. Célunk pont ezért az, hogy</w:t>
      </w:r>
      <w:r>
        <w:rPr>
          <w:color w:val="000000"/>
          <w:sz w:val="24"/>
          <w:szCs w:val="24"/>
        </w:rPr>
        <w:br/>
        <w:t xml:space="preserve">újabb kísérleti eredményekkel járuljunk hozzá a témakör pontosabb megismeréséhez.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Kísérletünket Noszvajon a 023/91 hrsz-ú, 0,3268 ha –os 1988-as telepítésű 3x1m sor-</w:t>
      </w:r>
      <w:r>
        <w:rPr>
          <w:color w:val="000000"/>
          <w:sz w:val="24"/>
          <w:szCs w:val="24"/>
        </w:rPr>
        <w:br/>
        <w:t xml:space="preserve">és tőtávolságú Kékfrankos szőlőültetvénybe állítottuk be. A kontroll kezelésmellett, egy</w:t>
      </w:r>
      <w:r>
        <w:rPr>
          <w:color w:val="000000"/>
          <w:sz w:val="24"/>
          <w:szCs w:val="24"/>
        </w:rPr>
        <w:br/>
        <w:t xml:space="preserve">aminosavakból álló keveréket és egy élőalgás tápoldat szuszpenziót használtunk. Egy kezelés</w:t>
      </w:r>
      <w:r>
        <w:rPr>
          <w:color w:val="000000"/>
          <w:sz w:val="24"/>
          <w:szCs w:val="24"/>
        </w:rPr>
        <w:br/>
        <w:t xml:space="preserve">területe 0,1 ha volt ami mintegy 300 tőkét jelentett. A szerek kijuttatását a gyártó által javasolt</w:t>
      </w:r>
      <w:r>
        <w:rPr>
          <w:color w:val="000000"/>
          <w:sz w:val="24"/>
          <w:szCs w:val="24"/>
        </w:rPr>
        <w:br/>
        <w:t xml:space="preserve">időpontokban végeztük el, igazítva a szőlő megfelelő fenológiai fázisaihoz. Kísérletünk során talaj,</w:t>
      </w:r>
      <w:r>
        <w:rPr>
          <w:color w:val="000000"/>
          <w:sz w:val="24"/>
          <w:szCs w:val="24"/>
        </w:rPr>
        <w:br/>
        <w:t xml:space="preserve">növényanalitikai vizsgálatokat és üzemi megfigyeléseket, felvételezéseket végeztünk.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alapján megállapítható, hogy az alkalmazott készítmények növelték a termés</w:t>
      </w:r>
      <w:r>
        <w:rPr>
          <w:color w:val="000000"/>
          <w:sz w:val="24"/>
          <w:szCs w:val="24"/>
        </w:rPr>
        <w:br/>
        <w:t xml:space="preserve">nagyságát és a beltartalmi mutatókat. A levéldiagnosztikai vizsgálatok megerősítették, hogy a</w:t>
      </w:r>
      <w:r>
        <w:rPr>
          <w:color w:val="000000"/>
          <w:sz w:val="24"/>
          <w:szCs w:val="24"/>
        </w:rPr>
        <w:br/>
        <w:t xml:space="preserve">kezelések a kontrollhoz képest kedvezően hatottak a tőkék tápanyagfelvételére, üdébb zöldebb</w:t>
      </w:r>
      <w:r>
        <w:rPr>
          <w:color w:val="000000"/>
          <w:sz w:val="24"/>
          <w:szCs w:val="24"/>
        </w:rPr>
        <w:br/>
        <w:t xml:space="preserve">lombozatot, nagyobb klorofill tartalmat eredményeztek a levelekben. Adataink figyelembe véve</w:t>
      </w:r>
      <w:r>
        <w:rPr>
          <w:color w:val="000000"/>
          <w:sz w:val="24"/>
          <w:szCs w:val="24"/>
        </w:rPr>
        <w:br/>
        <w:t xml:space="preserve">elmondható, hogy a készítmények pozitívan befolyásolták a bogyóméretét és a fürttömeget,</w:t>
      </w:r>
      <w:r>
        <w:rPr>
          <w:color w:val="000000"/>
          <w:sz w:val="24"/>
          <w:szCs w:val="24"/>
        </w:rPr>
        <w:br/>
        <w:t xml:space="preserve">különösen igaz ez az élőalgás kezelésre.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853362">
    <w:multiLevelType w:val="hybridMultilevel"/>
    <w:lvl w:ilvl="0" w:tplc="931284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853362">
    <w:abstractNumId w:val="638533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59949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