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Actio popularis megszüntetése, avagy jogelvonás a szuveréntől?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1989. október 30-án hatályba lépett az 1989. évi XXXII. törvény az Alkotmánybíróságról, e törvény egy olyan intézményt hívott életre, amelynek nem volt elő modellje a közjogi berendezkedésünkben. Korábban alkotmánybíráskodási részfunkciókat látott el az 1897. január elsején létrejött Közigazgatási Bíróság, későbbiekben pedig az 1983-ban Alkotmányba foglalt, 1984-ben pedig éltre hívott Alkotmányjogi Tanács is, azonban egyik szerv sem volt tényleges alkotmányos ellensúlya az Országgyűlésnek, ennek ellenére rövid bemutatásukat dolgozatomban szükségesnek tartom. Ugyancsak lényegesek a Nemzeti Kerekasztal-tárgyalások Alkotmánybíróságra, azon belül pedig az utólagos normakontrollra vonatkozó történéseinek ismertetése, ahhoz, hogy tiszta képet kapjunk arról, hogy a jogalkotó miért is teremtett olyan széles absztrakt normakontroll kezdeményezési lehetőséget 1989-ben.</w:t>
      </w:r>
      <w:r>
        <w:rPr>
          <w:color w:val="000000"/>
          <w:sz w:val="24"/>
          <w:szCs w:val="24"/>
        </w:rPr>
        <w:br/>
        <w:t xml:space="preserve">Az 1990. január elsején munkáját megkezdő magyar Alkotmánybíróság – az actio popularis intézményének köszönhetően is - többé vált, mint alkotmányos ellensúly, hiszen egyes döntéseivel hozzájárult több jogállami intézmény, alkotmányos alapjog addigi tartamának kibővítéséhez. Az actio popularis intézményének több ún. alaphatározat köszönheti létét, így mindenképpen kijelenthető, hogy a jogállami Magyarország kialakításának nélkülözhetetlen intézményét szüntették meg a 2012 január elsején életbe lépő változások.</w:t>
      </w:r>
      <w:r>
        <w:rPr>
          <w:color w:val="000000"/>
          <w:sz w:val="24"/>
          <w:szCs w:val="24"/>
        </w:rPr>
        <w:br/>
        <w:t xml:space="preserve">A valódi alkotmányjogi panasz bevezetésével és az alkotmányjogi panasz újraszabályozásával régi adóságát pótolta a jogalkotó, hiszen ezzel ténylegesen megteremtette a lehetőséget a konkrét normakontrollra. Az ABtv. 26§(2) bekezdése szerinti speciális alkotmányjogi panasz az, amellyel a jogalkotó próbálta pótolni az actio popularis hiányát, azonban az elmúlt egy év gyakorlata azt mutatja, hogy az Alkotmánybíróság a német Alkotmánybíróság hasonló intézményének befogadási eljárását követi, ennél fogva szűken értelmezi a törvényi rendelkezéseket, így azonban, ahogy Stumpf István különvéleményében is rávilágít, alkotmányos deficit alakul ki.</w:t>
      </w:r>
      <w:r>
        <w:rPr>
          <w:color w:val="000000"/>
          <w:sz w:val="24"/>
          <w:szCs w:val="24"/>
        </w:rPr>
        <w:br/>
        <w:t xml:space="preserve">Szűkült viszont az utólagos normakontroll lehetséges kezdeményezői köre. Kérdéses, hogy az újonnan létrehozott rendszer ugyan olyan eredményesen tudja e szolgálni a jogállamot, mint az azt megelőző, annak okán is, hogy az ombudsman hatáskörét normatívan nem szabályozták, tehát az ombudsman személyétől függ saját szerepfelfogása és az utólagos normakontroll indítványozási lehetőség léte Magyarországon.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9847">
    <w:multiLevelType w:val="hybridMultilevel"/>
    <w:lvl w:ilvl="0" w:tplc="90758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9847">
    <w:abstractNumId w:val="22969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261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