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KOVACS</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VIKTORIA KOVACS</w:t>
            </w:r>
          </w:p>
          <w:p w:rsidR="00DB4822" w:rsidRDefault="00C275A3" w:rsidP="004D7940">
            <w:pPr>
              <w:pStyle w:val="Hallgatokepzes"/>
            </w:pPr>
            <w:r>
              <w:t>Faculty of Law</w:t>
            </w:r>
            <w:r w:rsidR="00A96AEC">
              <w:br/>
              <w:t>Unified, 9.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Deák Ferenc Faculty of Law and Political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Jobbagyi, Dr.</w:t>
            </w:r>
          </w:p>
          <w:p w:rsidR="00DB4822" w:rsidRDefault="00DB4822" w:rsidP="00E11062">
            <w:pPr>
              <w:pStyle w:val="Konzulensek"/>
            </w:pPr>
            <w:r w:rsidRPr="00DB4822">
              <w:t>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HIV / AIDS patients' rights and privacy rights in the Hungarian health care and prisons, and the resulting civil liability issues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HIV / AIDS patients' rights and privacy rights in the Hungarian health care and prisons, and the resulting civil liability issues</w:t>
      </w:r>
    </w:p>
    <w:p>
      <w:pPr>
        <w:pBdr/>
        <w:spacing w:before="240" w:after="240" w:line="240" w:lineRule="auto"/>
        <w:ind w:left="0" w:right="0"/>
        <w:jc w:val="left"/>
      </w:pPr>
      <w:r>
        <w:rPr>
          <w:color w:val="000000"/>
          <w:sz w:val="24"/>
          <w:szCs w:val="24"/>
        </w:rPr>
        <w:t xml:space="preserve">The medical law is not a separate branch of law, but rather a complex, relatively autonomous field of law, which is closely linked to other fields of law, particularly to civil law.</w:t>
      </w:r>
      <w:r>
        <w:rPr>
          <w:color w:val="000000"/>
          <w:sz w:val="24"/>
          <w:szCs w:val="24"/>
        </w:rPr>
        <w:br/>
        <w:t xml:space="preserve">At the beginning of our thesis, we examine the emergence of HIV/ AIDS. The next chapter focuses on the enforcement of the patients' rights, and personal rights, besides in this context examined the enforcement of outstanding fundamental rights. Significant part of the thesis is the issue of damages in the light of infection methods, particular the liability of sexual partner, and the state responsibility. According to the general liability rule of Hungarian Code Civil - A person who causes damage to another person in violation of the law shall be liable for such damage. He shall be relieved of liability if he is able to prove that he has acted in a manner that can generally be expected in the given situation - the conclusion is that a man who lives- in- AIDS, infects another people, gives a rise to him/ her to get the HIV- virus - with this action the men who lives- in AIDS causes unlawfully damage to health, obviously he has not acted in a manner that can generally be expected in the given situation. Our conclusion that in this case, each of terms of a men's' liability is exist.</w:t>
      </w:r>
    </w:p>
    <w:p>
      <w:pPr>
        <w:pBdr/>
        <w:spacing w:before="240" w:after="240" w:line="240" w:lineRule="auto"/>
        <w:ind w:left="0" w:right="0"/>
        <w:jc w:val="left"/>
      </w:pPr>
      <w:r>
        <w:rPr>
          <w:color w:val="000000"/>
          <w:sz w:val="24"/>
          <w:szCs w:val="24"/>
        </w:rPr>
        <w:t xml:space="preserve">The condition of State indemnification for life, health, or bodily injury suffered, which must be a causal connection with the conection which is in the Medical Act. The State has an obligation to restitution obligation for the damage which unforeseen and can not be avoided. In our conclusion in the case of blood donation and organ, tissue donation we can determine the recompense obligation of the State.</w:t>
      </w:r>
    </w:p>
    <w:p>
      <w:pPr>
        <w:pBdr/>
        <w:spacing w:before="240" w:after="240" w:line="240" w:lineRule="auto"/>
        <w:ind w:left="0" w:right="0"/>
        <w:jc w:val="left"/>
      </w:pPr>
      <w:r>
        <w:rPr>
          <w:color w:val="000000"/>
          <w:sz w:val="24"/>
          <w:szCs w:val="24"/>
        </w:rPr>
        <w:t xml:space="preserve">The final part of our thesis discusses that legal problem, if legitimate restrictions are applied against a HIV positive inmate, take the right of the physical integrity and the health of healthy inmates into consideration, how to apply the infected individual prisoner's rights and patients' rights. It may occour, that during the implementation of legitimate restrictions, number of infringement occur. Our conclusion that the interest to prevention is the first againts some rights of inmates. In our thesis we analized the similarities and differencies between the Hungarian practice and the practice of other European countries in this case.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69600">
    <w:multiLevelType w:val="hybridMultilevel"/>
    <w:lvl w:ilvl="0" w:tplc="97147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69600">
    <w:abstractNumId w:val="38169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621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