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HANCZ PATRIK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Barna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Sine Ecclesia et religione - Az állampolgári jogok érvényesülésének kérdése az 1940-es évek II. felében (1944/45-1950)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Azért választottam a dolgozatnak ezt a témát, mert a szakirodalom, mely ezt az időszakot tárgyalja, úgy vélem nem helyez elég nagy hangsúlyt az állampolgári jogok gyakorlásának, érvényesülésének kérdésére az adott intézkedésekkel kapcsolatban. Az időszakban (1945-1950) végrehajtott intézkedések (a földreform, az egyesületek feloszlatása az egyházi iskolák államosítása, a hitoktatás fakultatívvá tétele, a megállapodás, a szerzetesrendek működési engedélyének megvonása) hátterét fontos megvizsgálni két szempont alapján.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Egyrészt, kiemelkedő jelentőségű annak megvilágítása, hogy a tárgyalt időszakban a rendelkezések milyen mértékben támogatták a lelkiismereti- és vallásszabadság megvalósulását, kibontakozását. A másik központi kérdése a dolgozatnak, hogy ezek végrehajtása során mennyire érvényesültek az állampolgári jogok, illetve milyen garanciák voltak azok tiszteletben tartására, érték-e azokat sérelem vagy sem.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kérdés itt elsősorban nem az, hogy megvalósult-e vagy sem, hanem, hogy ezen intézkedéseket sikerült-e törvényes keretek között végrehajtani, vagy pedig úgy biztosították a vallásszabadságot, hogy korlátozták azt. A dolgozatom célja, hogy ezeket a kérdéseket megválaszoljam, bemutassam egy másik szemszögből a tárgyalt időszakot, esetleg valamilyen pozitívumot keressek, emeljek ki. Kutatásom során igyekeztem minél több korabeli levéltári, jogalkotási forrást felhasználni, megvizsgálni a szakirodalmi álláspontokat. Volt egy jó elképzelés, azonban ezek végrehajtása sok esetben törvénytelen, alkotmányba ütköző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Bízom benne, hogy dolgozatom és kutatásom hozzá tud járulni az időszak egy különleges jogtörténeti kérdéskörének feltárásához, megismeréséhez és ezzel rá tud világítani a hazai egyházak és különösen a Magyar Katolikus Egyház legújabb kori történetének egy sötét és vészterhes időszakára, annak jogi kérdéseire.</w:t>
      </w:r>
      <w:r>
        <w:rPr>
          <w:color w:val="000000"/>
          <w:sz w:val="24"/>
          <w:szCs w:val="24"/>
        </w:rPr>
        <w:br/>
        <w:t xml:space="preserve">Megkezdődött a lelkiismereti- és vallásszabadság útjának kiépítése, azonban ezt annak korlátozásával akarták elérni. Így kialakult egy ellentmondásos helyzet. A szándék adva volt: a teljes vallásszabadság megvalósítása, de sine Ecclesia et religione.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273419">
    <w:multiLevelType w:val="hybridMultilevel"/>
    <w:lvl w:ilvl="0" w:tplc="21303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273419">
    <w:abstractNumId w:val="502734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80453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