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MARTINA BORSODI</w:t>
            </w:r>
          </w:p>
          <w:p w:rsidR="00C275A3" w:rsidRDefault="00A96AEC" w:rsidP="00C275A3">
            <w:pPr>
              <w:pStyle w:val="Hallgatokepzes"/>
            </w:pPr>
            <w:r>
              <w:t>Marketing</w:t>
            </w:r>
            <w:r>
              <w:br/>
            </w:r>
            <w:r w:rsidR="00E77B23">
              <w:t>MSc, 2.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MÁRTA MARCZELL</w:t>
            </w:r>
          </w:p>
          <w:p w:rsidR="00DB4822" w:rsidRDefault="00C275A3" w:rsidP="004D7940">
            <w:pPr>
              <w:pStyle w:val="Hallgatokepzes"/>
            </w:pPr>
            <w:r>
              <w:t>Marketing</w:t>
            </w:r>
            <w:r w:rsidR="00A96AEC">
              <w:br/>
              <w:t>MA, 2.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Ida Ercsey, Dr.</w:t>
            </w:r>
          </w:p>
          <w:p w:rsidR="00DB4822" w:rsidRDefault="00DB4822" w:rsidP="00E11062">
            <w:pPr>
              <w:pStyle w:val="Konzulensek"/>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Christmas candy market research report - the package as a marketing communication tool and it's effect on consumers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research we examined the consumer behavior to the Christmas fondant, which is a seasonal product and despite of the fact that this candy is a part of the Hungarian history, not too many research has been made yet. From the wide range of Christmas candy supply we selected a premium product, the Szamos Marzipan Christmas fondant. In our research we worked up the available secondary sources, one hand the literature dealing with packaging and consumer behavior as well as the results from market research institutes in connection with the Christmas fondant purchase. In primary information retrieval framework we made 8 depth interviews which were the basis of our hypotheses. After that 153 respondents (all of them was more than 25 years old, and most of them has a family) have filled in our questionnaires. We were interested in which kind of consumer behavior is typical to the Szamos Marzipan Christmas fondant customers, what kind of needs and motivation they have, how far their brand awareness spreads, and how much are they loyal to the brand. In addition, we wanted to receive an answer to the question, to what extend influences the importance to a brand, the level of income, the packaging characteristics, the marital status and the number of children the fact that the customer chooses Szamos Marzipan Christmas fondant in spite of choosing another brand. After that we compared the obtained results with the secondary data, and with the help of the statistical software called SPSS we made crosstab and Pearson correlation analyses. These have confirmed our hypotheses in one hand, and on the other hand interesting and further-thought-able results are given. We believe that our results can provide useful information to the Szamos Marzipan Christmas fondant’s marketing communication and trade policy in connection with both maintaining customers as well as winning new customers. Furthermore, our research can be useful for mapping the Christmas fondant’s premium segment.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24474">
    <w:multiLevelType w:val="hybridMultilevel"/>
    <w:lvl w:ilvl="0" w:tplc="80576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24474">
    <w:abstractNumId w:val="58724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184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