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SEBŐK</w:t>
            </w:r>
          </w:p>
          <w:p w:rsidR="00C275A3" w:rsidRDefault="00A96AEC" w:rsidP="00C275A3">
            <w:pPr>
              <w:pStyle w:val="Hallgatokepzes"/>
            </w:pPr>
            <w:r>
              <w:t>Business Administration and Management</w:t>
            </w:r>
            <w:r>
              <w:br/>
            </w:r>
            <w:r w:rsidR="00E77B23">
              <w:t>BSc, 7.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Lukács </w:t>
            </w:r>
          </w:p>
          <w:p w:rsidR="00DB4822" w:rsidRDefault="00DB4822" w:rsidP="00E11062">
            <w:pPr>
              <w:pStyle w:val="Konzulensek"/>
            </w:pPr>
            <w:r w:rsidRPr="00DB4822">
              <w:t>assistant professor ,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power of transnational companies - How much influence do transnational companies have globally and how important their presence in Hungary?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it has become a popular topic in the media to underline transnational companies’ importance. Their story links to the international trade and in this way to globalisation. Economists, experts, politicians draw our attention to the importance of the presence of these transnational firms. In the currently sensitive local and global economy these TNCs’ contribution to public finances (taxes), to employment moreover their R&amp;D and market connections make them significant for Hungary. I reckon that due to the popularity of this topic, it can be a great theme of a Student Essay.</w:t>
      </w:r>
      <w:r>
        <w:rPr>
          <w:color w:val="000000"/>
          <w:sz w:val="24"/>
          <w:szCs w:val="24"/>
        </w:rPr>
        <w:br/>
        <w:t xml:space="preserve">In my essay, after the overview of the main characteristics of transnational companies, the latest trends of their investments and their role in the global economy, I focused on working out an indicator (a model). It helps us to examine, to assess and to rank transnational companies in base of their importance in the Hungarian economy according to five factors (total assets in Hungary, local sales, contribution to Hungarian employment, paid taxes to Hungarian public finances and GDP-contribution. After counting and summarizing different categories I made a rank of 21 examined companies according to their influence on our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88965">
    <w:multiLevelType w:val="hybridMultilevel"/>
    <w:lvl w:ilvl="0" w:tplc="62588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88965">
    <w:abstractNumId w:val="903889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0644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