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PRUKNER</w:t>
            </w:r>
          </w:p>
          <w:p w:rsidR="00C275A3" w:rsidRDefault="00A96AEC" w:rsidP="00C275A3">
            <w:pPr>
              <w:pStyle w:val="Hallgatokepzes"/>
            </w:pPr>
            <w:r>
              <w:t>Electrical Engineering</w:t>
            </w:r>
            <w:r>
              <w:br/>
            </w:r>
            <w:r w:rsidR="00E77B23">
              <w:t>BSc,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Miklos Kuczmann Dr.</w:t>
            </w:r>
          </w:p>
          <w:p w:rsidR="00DB4822" w:rsidRDefault="00DB4822" w:rsidP="00E11062">
            <w:pPr>
              <w:pStyle w:val="Konzulensek"/>
            </w:pPr>
            <w:r w:rsidRPr="00DB4822">
              <w:t>professor, head of department,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inductive proximity sensor by using Finite Elemet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today's manufacturing technology and automation, the sensors are one of the most important accessories. In every automatic system there is a sensor, so the manufacture and the design of high-quality sensors are highly important. Currently, I work at the Balluff Elektronika Kft. as a intern, where I examine inductive proximity switches and inductive analog distance measurement sensors. During my OTDK work I did the simulation of the primary sensing element of an inductive proximity switch by using the finite element method. Through the simulation I examined the strength of the magnetic field emerging in mounting mass and in the sensing range, in front of the sensor.</w:t>
      </w:r>
      <w:r>
        <w:rPr>
          <w:color w:val="000000"/>
          <w:sz w:val="24"/>
          <w:szCs w:val="24"/>
        </w:rPr>
        <w:br/>
        <w:t xml:space="preserve">The operating principle of the analyzed sensor is the following: The primary sensing element contains a coil in a ferrite core which is open in the sensing direction and a sinusoidal current flows through it. As an effect of the excitation, a harmonically changing magnetic field is generated in the sensors vicinity. If we place any kind of conductive object in this magnetic field, then eddy current is generating inside the object. The magnetic field of the eddy current changes the original magnetic field. This results in the changing characteristics of the exciting sinusoidal current. The electronic circuit evaluates these changes and the sensor adjusts the output to the right state based on the measured data. In my work, I tried to maximize the magnetic field towards the sensing direction and minimize the magnetic field density generaten inside the embedding material, by the modification of the core's geometrical parameters. For this I used a software called the FINITE ELEMENT METHOD MAGNETICS, which is capable of creating finite element simulations.</w:t>
      </w:r>
      <w:r>
        <w:rPr>
          <w:color w:val="000000"/>
          <w:sz w:val="24"/>
          <w:szCs w:val="24"/>
        </w:rPr>
        <w:br/>
        <w:t xml:space="preserve">In the future I would like to implement the simulations in MATLAB and C environment with a algorithm created by me and reduce the computing time using a CUDA supported graphics card. In addition I would like to apply the ELEMENT by ELEMENT METHOD.</w:t>
      </w:r>
      <w:r>
        <w:rPr>
          <w:color w:val="000000"/>
          <w:sz w:val="24"/>
          <w:szCs w:val="24"/>
        </w:rPr>
        <w:drawing>
          <wp:inline distT="0" distB="0" distL="0" distR="0">
            <wp:extent cx="5428800" cy="2354400"/>
            <wp:docPr id="9437379" name="name15125da5e93394" descr="imgtmp_19270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270_int_1.gif"/>
                    <pic:cNvPicPr/>
                  </pic:nvPicPr>
                  <pic:blipFill>
                    <a:blip r:embed="rId15125da5e93357" cstate="print"/>
                    <a:stretch>
                      <a:fillRect/>
                    </a:stretch>
                  </pic:blipFill>
                  <pic:spPr>
                    <a:xfrm>
                      <a:off x="0" y="0"/>
                      <a:ext cx="5428800" cy="23544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33868">
    <w:multiLevelType w:val="hybridMultilevel"/>
    <w:lvl w:ilvl="0" w:tplc="35738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33868">
    <w:abstractNumId w:val="605338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67755" Type="http://schemas.openxmlformats.org/officeDocument/2006/relationships/numbering" Target="numbering.xml"/><Relationship Id="rId15125da5e93357" Type="http://schemas.openxmlformats.org/officeDocument/2006/relationships/image" Target="media/imgrId15125da5e9335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