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ZSOFIA PATAKI</w:t>
            </w:r>
          </w:p>
          <w:p w:rsidR="00C275A3" w:rsidRDefault="00A96AEC" w:rsidP="00C275A3">
            <w:pPr>
              <w:pStyle w:val="Hallgatokepzes"/>
            </w:pPr>
            <w:r>
              <w:t>civil engineer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Hudacsek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professor’s assistant 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Moderating effects of grassing in case of soil erosion caused by rain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idea of my research started with the study of soil erosion cause by rain. After reading into the topic I realized a whole lifetime can be spent studying this, so I narrowed it down to the “moderating effects of grassing in case of soil erosion caused by rain” topic.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experiment, I analyzed soil samples from 2 different tilt angles. Shearing box simulation results and changes in rainfall were analyzed and conclusions were drawn from them.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samples were grown for 4 weeks, from one the trays I cut sample for shearing box, the other was used with the homemade “rainfall” modeling system. During the studies I paid special attention to the examination of the water content and the root destiny.</w:t>
      </w:r>
      <w:r>
        <w:rPr>
          <w:color w:val="000000"/>
          <w:sz w:val="24"/>
          <w:szCs w:val="24"/>
        </w:rPr>
        <w:br/>
        <w:br/>
        <w:t xml:space="preserve">I hope I can give back the experiences and observations with professional support, during which I successfully examined the soil mechanics, hydraulics and botanical knowledge in a practical view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00531">
    <w:multiLevelType w:val="hybridMultilevel"/>
    <w:lvl w:ilvl="0" w:tplc="79979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00531">
    <w:abstractNumId w:val="16000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85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