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ESZTER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HÓDOSI GERGELY</w:t>
            </w:r>
          </w:p>
          <w:p w:rsidR="00DB4822" w:rsidRDefault="00C275A3" w:rsidP="004D7940">
            <w:pPr>
              <w:pStyle w:val="Hallgatokepzes"/>
            </w:pPr>
            <w:r>
              <w:t>Közlekedésmérnök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Bajor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Hűtési logisztikai igények menedzselése a minA-elv szerint - esettanulmány: egy háztartási hűtőgép példája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logisztika iparág jelentős, évről-évre növekvő hűtési igényt képvisel - a tárolási és szállítási folyamatokban egyaránt - annak érdekében, hogy az ellátási láncon végighaladó termékek mindig frissek, megfelelő hőmérsékletűek legyenek.</w:t>
      </w:r>
      <w:r>
        <w:rPr>
          <w:color w:val="000000"/>
          <w:sz w:val="24"/>
          <w:szCs w:val="24"/>
        </w:rPr>
        <w:br/>
        <w:t xml:space="preserve">A minA koncepció alapja az a vezeték-logisztikai szemlélet, ami a fenntarthatóságot nem kizárólag az energia-megtakarításban, hanem például az infrastrukturális rendszer hatékonyabb üzemeltetésében is megragadja.</w:t>
      </w:r>
      <w:r>
        <w:rPr>
          <w:color w:val="000000"/>
          <w:sz w:val="24"/>
          <w:szCs w:val="24"/>
        </w:rPr>
        <w:br/>
        <w:t xml:space="preserve">A minA koncepció a hűtési parancsolt értékek távvezérlése révén lehetőséget ad a fogyasztó-oldali igények menedzselésére, ezáltal kedvezően befolyásolható a villamos energia rendszer napi profilja.</w:t>
      </w:r>
      <w:r>
        <w:rPr>
          <w:color w:val="000000"/>
          <w:sz w:val="24"/>
          <w:szCs w:val="24"/>
        </w:rPr>
        <w:br/>
        <w:t xml:space="preserve">A fejlesztés jelenlegi fázisában a minA-elv működőképességét egy háztartási hűtőgép példáján demonstráljuk a Szabó-Szoba Hallgatói Innovációs és Oktatásfejlesztő laboratóriumban.</w:t>
      </w:r>
      <w:r>
        <w:rPr>
          <w:color w:val="000000"/>
          <w:sz w:val="24"/>
          <w:szCs w:val="24"/>
        </w:rPr>
        <w:br/>
        <w:t xml:space="preserve">Dolgozatunkban az elméleti háttér mellett bemutatjuk az aktuális teszt-környezetet, az eddig elvégzett mérések eredményeit és a hűtési logisztika területén általánosan alkalmazható következtetéseket.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DSM, háztartási hűtőszekrény, zöld logisztika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03414">
    <w:multiLevelType w:val="hybridMultilevel"/>
    <w:lvl w:ilvl="0" w:tplc="52947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03414">
    <w:abstractNumId w:val="58103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933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