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BACSKAI TIMAR</w:t>
            </w:r>
          </w:p>
          <w:p w:rsidR="00C275A3" w:rsidRDefault="00A96AEC" w:rsidP="00C275A3">
            <w:pPr>
              <w:pStyle w:val="Hallgatokepzes"/>
            </w:pPr>
            <w:r>
              <w:t>Nursing and Patient Care</w:t>
            </w:r>
            <w:r>
              <w:br/>
            </w:r>
            <w:r w:rsidR="00E77B23">
              <w:t>BSc, 5. semester</w:t>
            </w:r>
          </w:p>
          <w:p w:rsidR="00C265CE" w:rsidRPr="009E5FF1" w:rsidRDefault="00E77B23" w:rsidP="00C275A3">
            <w:pPr>
              <w:pStyle w:val="Hallgatokepzes"/>
              <w:rPr>
                <w:b/>
                <w:caps/>
              </w:rPr>
            </w:pPr>
            <w:r>
              <w:t>Széchenyi István University</w:t>
            </w:r>
            <w:r w:rsidR="00C275A3">
              <w:br/>
            </w:r>
            <w:r w:rsidR="00DB4822">
              <w:t>Petz Lajos Institute of Health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Toth Kovacsne Dr.</w:t>
            </w:r>
          </w:p>
          <w:p w:rsidR="00DB4822" w:rsidRDefault="00DB4822" w:rsidP="00E11062">
            <w:pPr>
              <w:pStyle w:val="Konzulensek"/>
            </w:pPr>
            <w:r w:rsidRPr="00DB4822">
              <w:t>associate professor, SZE ESZI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medicational treatment and it’s effects of the Multiple Sclerosis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medicational treatment and it’s effects of the Multiple Sclerosis</w:t>
      </w:r>
      <w:r>
        <w:rPr>
          <w:color w:val="000000"/>
          <w:sz w:val="24"/>
          <w:szCs w:val="24"/>
        </w:rPr>
        <w:br/>
        <w:t xml:space="preserve">Abstract: Hungary belongs to the high risk countries in multiple sclerosis. The number of patients is approximately 9000. Altogether with their families this number reaches the 100 000. (Szirmai, 2005) In the course of the disease relapses and remissions characteristic alternation and progression. The therapy treatment of the multiple sclerosis targets partly the relapses, partly the delay of progression, and the symptoms.</w:t>
      </w:r>
      <w:r>
        <w:rPr>
          <w:color w:val="000000"/>
          <w:sz w:val="24"/>
          <w:szCs w:val="24"/>
        </w:rPr>
        <w:br/>
        <w:t xml:space="preserve">Numerous national and international research results appeared in the last years, in the efficiency of the treatments. With the implement of the modern immunmodulatory therapies in the 1990s improved consistently the quality of life of the patients. (Csépány, 2010) In my research I examine tha medicine application habits and their context to the subjective health conditions and their effect on the mental status based on the BECK depression scale shortened version. My research happened with quantitative methods, with self-completing questionnaires, which were completed by the participants of the National MS Day (N=153). The patient’s nearly thirty percent don’t use medicine and more than fourty percent use the immunmodulatory injection therapies. The sampled participants drug use habits gives a good comparisons to verify the hypotheses.</w:t>
      </w:r>
      <w:r>
        <w:rPr>
          <w:color w:val="000000"/>
          <w:sz w:val="24"/>
          <w:szCs w:val="24"/>
        </w:rPr>
        <w:br/>
        <w:t xml:space="preserve">Keywords: multiple sclerosi, medication treatments, immunmodulatories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88730">
    <w:multiLevelType w:val="hybridMultilevel"/>
    <w:lvl w:ilvl="0" w:tplc="56514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88730">
    <w:abstractNumId w:val="12188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871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