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SZILÁGYI ESZTER</w:t>
            </w:r>
          </w:p>
          <w:p w:rsidR="00C275A3" w:rsidRDefault="00A96AEC" w:rsidP="00C275A3">
            <w:pPr>
              <w:pStyle w:val="Hallgatokepzes"/>
            </w:pPr>
            <w:r>
              <w:t>Képi ábrázolás</w:t>
            </w:r>
            <w:r>
              <w:br/>
            </w:r>
            <w:r w:rsidR="00E77B23">
              <w:t>BA, 3.  félév</w:t>
            </w:r>
          </w:p>
          <w:p w:rsidR="00C265CE" w:rsidRPr="009E5FF1" w:rsidRDefault="00E77B23" w:rsidP="00C275A3">
            <w:pPr>
              <w:pStyle w:val="Hallgatokepzes"/>
              <w:rPr>
                <w:b/>
                <w:caps/>
              </w:rPr>
            </w:pPr>
            <w:r>
              <w:t>Nyíregyházi Főiskola</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Jankáné Dr. habil Puskás Bernadett</w:t>
            </w:r>
          </w:p>
          <w:p w:rsidR="00DB4822" w:rsidRDefault="00DB4822" w:rsidP="00E11062">
            <w:pPr>
              <w:pStyle w:val="Konzulensek"/>
            </w:pPr>
            <w:r w:rsidRPr="00DB4822">
              <w:t>főiskolai tanár,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 Báji-Patay ház</w:t>
      </w:r>
    </w:p>
    <w:p w:rsidR="00D71DF5" w:rsidRDefault="00D71DF5" w:rsidP="00AD2602">
      <w:pPr>
        <w:jc w:val="both"/>
      </w:pPr>
    </w:p>
    <w:p>
      <w:pPr>
        <w:pBdr/>
        <w:spacing w:before="240" w:after="240" w:line="240" w:lineRule="auto"/>
        <w:ind w:left="0" w:right="0"/>
        <w:jc w:val="left"/>
      </w:pPr>
      <w:r>
        <w:rPr>
          <w:color w:val="000000"/>
          <w:sz w:val="24"/>
          <w:szCs w:val="24"/>
        </w:rPr>
        <w:t xml:space="preserve"> A művészetelméleti dolgozat egy miskolci műemléket, a Báji-Patay házat mutatja be, mely az idők során rengeteg felújításon, és átalakításon ment keresztül, a különböző tulajdonosváltások mellett. Az épület 1808.-11. között készült egy híres építőmester, Klier Vencel tervei alapján Szathmáry Király József politikus megbízásából. Az eredetileg barokk alapokon nyugvó ház a XIX. század végéig földszintes volt, majd ezután egy emeletes kúriává alakították át. Ekkortól kezdve már Szathmáry Király Pál és családja rendelkezett az épülettel. Az elnevezés onnan adódott, hogy Pál lánya, Anna Báji-Patay Gyula országgyűlési képviselőhöz ment feleségül Az 1900-as évek elején terménycsarnok kapott helyet az alsó szinten, majd egy rövid ideig Zeneiskola működött benne, de aztán különböző kereskedők foglalták el a bérbe adott házat. 1939-ben a Szatmári irgalmas rend vásárolta meg az épületet, és internátussá alakította. A II. világháborút követően, az államosítás kereti között Kereskedelmi és Ellátási osztállyá vált a leány internátusból a rendszerváltásig. A Fráter György Katolikus Gimnázium és Kollégium kapta vissza egyházi kézbe az épületet, és egy évig iskola, valamint kollégium működött a díszes építményben. Az 1992-es és 1997-es felújítás után teljes egészében Kollégiumként működik a mai napig is.</w:t>
      </w:r>
    </w:p>
    <w:p>
      <w:pPr>
        <w:pBdr/>
        <w:spacing w:before="240" w:after="240" w:line="240" w:lineRule="auto"/>
        <w:ind w:left="0" w:right="0"/>
        <w:jc w:val="left"/>
      </w:pPr>
      <w:r>
        <w:rPr>
          <w:color w:val="000000"/>
          <w:sz w:val="24"/>
          <w:szCs w:val="24"/>
        </w:rPr>
        <w:t xml:space="preserve"> </w:t>
      </w:r>
    </w:p>
    <w:p>
      <w:pPr>
        <w:pBdr/>
        <w:spacing w:before="240" w:after="240" w:line="240" w:lineRule="auto"/>
        <w:ind w:left="1800" w:right="0"/>
        <w:jc w:val="left"/>
      </w:pPr>
      <w:r>
        <w:rPr>
          <w:color w:val="000000"/>
          <w:position w:val="0"/>
          <w:sz w:val="24"/>
          <w:szCs w:val="24"/>
        </w:rPr>
        <w:drawing>
          <wp:inline distT="0" distB="0" distL="0" distR="0">
            <wp:extent cx="3960000" cy="3096000"/>
            <wp:docPr id="53168067" name="name150bcbb5d03532" descr="1939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397_1.JPG"/>
                    <pic:cNvPicPr/>
                  </pic:nvPicPr>
                  <pic:blipFill>
                    <a:blip r:embed="rId150bcbb5d034f3" cstate="print"/>
                    <a:stretch>
                      <a:fillRect/>
                    </a:stretch>
                  </pic:blipFill>
                  <pic:spPr>
                    <a:xfrm>
                      <a:off x="0" y="0"/>
                      <a:ext cx="3960000" cy="30960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88881">
    <w:multiLevelType w:val="hybridMultilevel"/>
    <w:lvl w:ilvl="0" w:tplc="77425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88881">
    <w:abstractNumId w:val="945888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7886190" Type="http://schemas.openxmlformats.org/officeDocument/2006/relationships/numbering" Target="numbering.xml"/><Relationship Id="rId150bcbb5d034f3" Type="http://schemas.openxmlformats.org/officeDocument/2006/relationships/image" Target="media/imgrId150bcbb5d034f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