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SZILÁGYI ESZTER</w:t>
            </w:r>
          </w:p>
          <w:p w:rsidR="00C275A3" w:rsidRDefault="00A96AEC" w:rsidP="00C275A3">
            <w:pPr>
              <w:pStyle w:val="Hallgatokepzes"/>
            </w:pPr>
            <w:r>
              <w:t>Képi ábrázolás</w:t>
            </w:r>
            <w:r>
              <w:br/>
            </w:r>
            <w:r w:rsidR="00E77B23">
              <w:t>BA, 3. félév</w:t>
            </w:r>
          </w:p>
          <w:p w:rsidR="00C265CE" w:rsidRPr="009E5FF1" w:rsidRDefault="00E77B23" w:rsidP="00C275A3">
            <w:pPr>
              <w:pStyle w:val="Hallgatokepzes"/>
              <w:rPr>
                <w:b/>
                <w:caps/>
              </w:rPr>
            </w:pPr>
            <w:r>
              <w:t>Nyíregyházi Főiskola</w:t>
            </w:r>
            <w:r w:rsidR="00C275A3">
              <w:br/>
            </w:r>
            <w:r w:rsidR="00DB4822">
              <w:t>Bölcsészettudományi és 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Jankáné Dr. habil Puskás Bernadett</w:t>
            </w:r>
          </w:p>
          <w:p w:rsidR="00DB4822" w:rsidRDefault="00DB4822" w:rsidP="00E11062">
            <w:pPr>
              <w:pStyle w:val="Konzulensek"/>
            </w:pPr>
            <w:r w:rsidRPr="00DB4822">
              <w:t>főiskolai tanár, NYF BTMK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Báji-Patay ház</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A művészetelméleti dolgozat egy miskolci műemléket, a Báji-Patay házat mutatja be, mely az idők során rengeteg felújításon, és átalakításon ment keresztül, a különböző tulajdonosváltások mellett. Az épület 1808.-11. között készült egy híres építőmester, Klier Vencel tervei alapján Szathmáry Király József politikus megbízásából. Az eredetileg barokk alapokon nyugvó ház a XIX. század végéig földszintes volt, majd ezután egy emeletes kúriává alakították át. Ekkortól kezdve már Szathmáry Király Pál és családja rendelkezett az épülettel. Az elnevezés onnan adódott, hogy Pál lánya, Anna Báji-Patay Gyula országgyűlési képviselőhöz ment feleségül Az 1900-as évek elején terménycsarnok kapott helyet az alsó szinten, majd egy rövid ideig Zeneiskola működött benne, de aztán különböző kereskedők foglalták el a bérbe adott házat. 1939-ben a Szatmári irgalmas rend vásárolta meg az épületet, és internátussá alakította. A II. világháborút követően, az államosítás kereti között Kereskedelmi és Ellátási osztállyá vált a leány internátusból a rendszerváltásig. A Fráter György Katolikus Gimnázium és Kollégium kapta vissza egyházi kézbe az épületet, és egy évig iskola, valamint kollégium működött a díszes építményben. Az 1992-es és 1997-es felújítás után teljes egészében Kollégiumként működik a mai napig is.</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1800" w:right="0"/>
        <w:jc w:val="left"/>
      </w:pPr>
      <w:r>
        <w:rPr>
          <w:color w:val="000000"/>
          <w:position w:val="0"/>
          <w:sz w:val="24"/>
          <w:szCs w:val="24"/>
        </w:rPr>
        <w:drawing>
          <wp:inline distT="0" distB="0" distL="0" distR="0">
            <wp:extent cx="3960000" cy="3096000"/>
            <wp:docPr id="49563825" name="name150fc3a9626330" descr="imgtmp_19397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9397_hu_1.gif"/>
                    <pic:cNvPicPr/>
                  </pic:nvPicPr>
                  <pic:blipFill>
                    <a:blip r:embed="rId150fc3a96262f2" cstate="print"/>
                    <a:stretch>
                      <a:fillRect/>
                    </a:stretch>
                  </pic:blipFill>
                  <pic:spPr>
                    <a:xfrm>
                      <a:off x="0" y="0"/>
                      <a:ext cx="3960000" cy="30960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29864">
    <w:multiLevelType w:val="hybridMultilevel"/>
    <w:lvl w:ilvl="0" w:tplc="936594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29864">
    <w:abstractNumId w:val="36629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697967" Type="http://schemas.openxmlformats.org/officeDocument/2006/relationships/numbering" Target="numbering.xml"/><Relationship Id="rId150fc3a96262f2" Type="http://schemas.openxmlformats.org/officeDocument/2006/relationships/image" Target="media/imgrId150fc3a96262f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