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NÓRA KISS</w:t>
            </w:r>
          </w:p>
          <w:p w:rsidR="00C275A3" w:rsidRDefault="00A96AEC" w:rsidP="00C275A3">
            <w:pPr>
              <w:pStyle w:val="Hallgatokepzes"/>
            </w:pPr>
            <w:r>
              <w:t>Legal studies</w:t>
            </w:r>
            <w:r>
              <w:br/>
            </w:r>
            <w:r w:rsidR="00E77B23">
              <w:t>Unified,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Rácz</w:t>
            </w:r>
          </w:p>
          <w:p w:rsidR="00DB4822" w:rsidRDefault="00DB4822" w:rsidP="00E11062">
            <w:pPr>
              <w:pStyle w:val="Konzulensek"/>
            </w:pPr>
            <w:r w:rsidRPr="00DB4822">
              <w:t>professor’s assistant,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Accession of the European Union to the European Convention on Human Rights having special regard to the jurisdictional issues between the Court of Justice of the European Union and the European Court of Human Rights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The Accession of the European Union to the European Convention on Human Rights having special regard to the jurisdictional issues between the Court of Justice of the European Union and the European Court of Human Rights</w:t>
      </w:r>
    </w:p>
    <w:p>
      <w:pPr>
        <w:widowControl w:val="on"/>
        <w:pBdr/>
        <w:spacing w:before="240" w:after="240" w:line="240" w:lineRule="auto"/>
        <w:ind w:left="0" w:right="0"/>
        <w:jc w:val="left"/>
      </w:pPr>
      <w:r>
        <w:rPr>
          <w:color w:val="000000"/>
          <w:sz w:val="24"/>
          <w:szCs w:val="24"/>
        </w:rPr>
        <w:t xml:space="preserve">My paper’s topic is the accession of the European Union to the European Convention on Human Rights, and the paper focuses on the analysis of problems and issues in relation with the accession.</w:t>
      </w:r>
    </w:p>
    <w:p>
      <w:pPr>
        <w:widowControl w:val="on"/>
        <w:pBdr/>
        <w:spacing w:before="240" w:after="240" w:line="240" w:lineRule="auto"/>
        <w:ind w:left="0" w:right="0"/>
        <w:jc w:val="left"/>
      </w:pPr>
      <w:r>
        <w:rPr>
          <w:color w:val="000000"/>
          <w:sz w:val="24"/>
          <w:szCs w:val="24"/>
        </w:rPr>
        <w:t xml:space="preserve">The great majority of the problems raised by the accession come from the jurisdictional relationship between the European Court of Justice and the European Court of Human Rights. The main issue of my paper is the division of competences between the two courts. Therefore in order to better clarify the question, I examined the legal basis of the accession to the ECHR, the progress of the accession negotiations and the present situation thereof. As the basis of my research I considered that it was inevitable that the historical background of the accession is reviewed with special regard to the opinion of the Court of Justice to the European Community which deals with the accession. On those basis I drew a lesson from the evaluation the historical background.</w:t>
      </w:r>
    </w:p>
    <w:p>
      <w:pPr>
        <w:widowControl w:val="on"/>
        <w:pBdr/>
        <w:spacing w:before="240" w:after="240" w:line="240" w:lineRule="auto"/>
        <w:ind w:left="0" w:right="0"/>
        <w:jc w:val="left"/>
      </w:pPr>
      <w:r>
        <w:rPr>
          <w:color w:val="000000"/>
          <w:sz w:val="24"/>
          <w:szCs w:val="24"/>
        </w:rPr>
        <w:t xml:space="preserve">I encountered – mainly contradictory – arguments and opinions of the professional Hungarian and foreign language literature concerning the accession, and on that grounds I stated my own standpoint. During the processing of the research I also used the official documents issued by the institutions of the European Union and of the Council of Europe, especially that of the two courts. The most important part of my paper is the examination of the legal and practical consequences of the accession: the comparison of problems ceasing with and arising from the accession.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06340">
    <w:multiLevelType w:val="hybridMultilevel"/>
    <w:lvl w:ilvl="0" w:tplc="11378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06340">
    <w:abstractNumId w:val="60906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973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