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DORNFELD</w:t>
            </w:r>
          </w:p>
          <w:p w:rsidR="00C275A3" w:rsidRDefault="00A96AEC" w:rsidP="00C275A3">
            <w:pPr>
              <w:pStyle w:val="Hallgatokepzes"/>
            </w:pPr>
            <w:r>
              <w:t>jurist</w:t>
            </w:r>
            <w:r>
              <w:br/>
            </w:r>
            <w:r w:rsidR="00E77B23">
              <w:t>Unified, 5.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Pál Sáry</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Roman Military Law in the Late Roman Empire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long history of Rome the army and soldiering was always important. The Roman state became the ruler of the whole Mediterranean due to its military superiority. However in the Late Empire this advantage against the nearby people has vanished and the weakened army couldn’t hold off effectively the pillaging barbarians as the Goth victory in 378 at Adrianople showed. The debauchery of armed forces seemed to be unstoppable: the corruption was flourishing, payment became casual, and officers tyrannized soldiers, receiving unworthy promotions. Because of these conditions numerous soldiers deserted. The state was forced to increase taxation in order to pay the army and this caused economic troubles. The Western Empire became bankrupt in the 5</w:t>
      </w:r>
      <w:r>
        <w:rPr>
          <w:color w:val="000000"/>
          <w:position w:val="4"/>
          <w:sz w:val="21"/>
          <w:szCs w:val="21"/>
          <w:vertAlign w:val="superscript"/>
        </w:rPr>
        <w:t xml:space="preserve">th</w:t>
      </w:r>
      <w:r>
        <w:rPr>
          <w:color w:val="000000"/>
          <w:sz w:val="24"/>
          <w:szCs w:val="24"/>
        </w:rPr>
        <w:t xml:space="preserve"> century, its army was disbanded and the barbarian federates became more and more powerful. One of their leaders, Odoacer forced Romulus Augustulus, the last Roman emperor to abdicate putting an end to the Western Empire.</w:t>
      </w:r>
    </w:p>
    <w:p>
      <w:pPr>
        <w:widowControl w:val="on"/>
        <w:pBdr/>
        <w:spacing w:before="240" w:after="240" w:line="240" w:lineRule="auto"/>
        <w:ind w:left="0" w:right="0"/>
        <w:jc w:val="left"/>
      </w:pPr>
      <w:r>
        <w:rPr>
          <w:color w:val="000000"/>
          <w:sz w:val="24"/>
          <w:szCs w:val="24"/>
        </w:rPr>
        <w:t xml:space="preserve">The main purpose behind writing this work was to show the legal background of this decaying age, especially how the emperors tried to strengthen the army and solve its problems. The first part of the work is focused on the organization, especially on the questions of levying, military payment and supplying the soldiers, promotion system and quartering. The second part is about the law applied to soldiers like peculium castrense, special marriage laws and postliminium. The third part is dedicated to the military criminal law, presenting the system and focusing on some serious offenses like desertion and disobeying orders. The last part shows us the rights and bonds of the veteran soldiers.</w:t>
      </w:r>
    </w:p>
    <w:p>
      <w:pPr>
        <w:widowControl w:val="on"/>
        <w:pBdr/>
        <w:spacing w:before="240" w:after="240" w:line="240" w:lineRule="auto"/>
        <w:ind w:left="0" w:right="0"/>
        <w:jc w:val="left"/>
      </w:pPr>
      <w:r>
        <w:rPr>
          <w:color w:val="000000"/>
          <w:sz w:val="24"/>
          <w:szCs w:val="24"/>
        </w:rPr>
        <w:t xml:space="preserve">The main sources of the work was the 7</w:t>
      </w:r>
      <w:r>
        <w:rPr>
          <w:color w:val="000000"/>
          <w:position w:val="4"/>
          <w:sz w:val="21"/>
          <w:szCs w:val="21"/>
          <w:vertAlign w:val="superscript"/>
        </w:rPr>
        <w:t xml:space="preserve">th</w:t>
      </w:r>
      <w:r>
        <w:rPr>
          <w:color w:val="000000"/>
          <w:sz w:val="24"/>
          <w:szCs w:val="24"/>
        </w:rPr>
        <w:t xml:space="preserve"> book of Codex Theodosianus, the 49</w:t>
      </w:r>
      <w:r>
        <w:rPr>
          <w:color w:val="000000"/>
          <w:position w:val="4"/>
          <w:sz w:val="21"/>
          <w:szCs w:val="21"/>
          <w:vertAlign w:val="superscript"/>
        </w:rPr>
        <w:t xml:space="preserve">th</w:t>
      </w:r>
      <w:r>
        <w:rPr>
          <w:color w:val="000000"/>
          <w:sz w:val="24"/>
          <w:szCs w:val="24"/>
        </w:rPr>
        <w:t xml:space="preserve"> book of Digest, Vegetius’ Epitoma rei militaris and the military code codified by Ruffus. In order to put these legal sources into context there are explanations of society, history and administration of the era where necessary.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838913">
    <w:multiLevelType w:val="hybridMultilevel"/>
    <w:lvl w:ilvl="0" w:tplc="81881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838913">
    <w:abstractNumId w:val="148389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3325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