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 GYOVAI</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Gyöngyi Harsányi</w:t>
            </w:r>
          </w:p>
          <w:p w:rsidR="00DB4822" w:rsidRDefault="00DB4822" w:rsidP="00E11062">
            <w:pPr>
              <w:pStyle w:val="Konzulensek"/>
            </w:pPr>
            <w:r w:rsidRPr="00DB4822">
              <w:t>assistant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Learned Hand Test on Negligence and Economic Analysis of General Liability Rules in Hungarian Civil Code</w:t>
      </w:r>
    </w:p>
    <w:p w:rsidR="00D71DF5" w:rsidRDefault="00D71DF5" w:rsidP="00AD2602">
      <w:pPr>
        <w:jc w:val="both"/>
      </w:pPr>
    </w:p>
    <w:p>
      <w:pPr>
        <w:pBdr/>
        <w:spacing w:before="240" w:after="240" w:line="240" w:lineRule="auto"/>
        <w:ind w:left="0" w:right="0"/>
        <w:jc w:val="left"/>
      </w:pPr>
      <w:r>
        <w:rPr>
          <w:color w:val="000000"/>
          <w:sz w:val="24"/>
          <w:szCs w:val="24"/>
        </w:rPr>
        <w:t xml:space="preserve">My paper is about the Learned Hand Rule on negligence which was created by Judge Learned Hand in 1947. This formula is generally applied in law of tort cases since its creation. This test on negligence (Learned Hand Rule, Hand Formula, Learned Hand Test) was created in the case "United States v. Carroll Towing Company" and it is accepted in American judicial practice widely. Currently the Formula takes place in the Restatement (Second) of Torts published by the American Law Institute. In my paper I will present the United States v. Carroll Towing Case and I will show the connection point between the American and Hungarian Civil Liability in negligence cases. The Formula stated that the defendant was negligent if the probability of damage (P) multiplied by the extension of loss (L) exceeds the burden of precautions (B) which should have been made by the defendant. According to the Hand Formula the defendant is negligent when PL&gt;B and he is not negligent when PL&lt;B. The Formula specifies the so called "reasonable person" which is a standard in the United States in negligence cases. This standard is close to the Hungarian standard that is to the “generally be expected”. I will prove in my paper that the Hand Test can be applied in Hungarian system and I will justify my statement with Hungarian judicial decisions in which the Learned Hand Norm can be applied. I will examine the sections 339 and 340 of Hungarian Civil Code and draw up these sections with the Formula. My primary sources were the original judicial decisions (United States, Hungary) and mysecondary sources were books, essays, studies of Hungarian and American Lawyers in the field of civil liability.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51862">
    <w:multiLevelType w:val="hybridMultilevel"/>
    <w:lvl w:ilvl="0" w:tplc="694759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51862">
    <w:abstractNumId w:val="111518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11223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