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KISS-KONDÁS</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 Wopera</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regulation of the wrongful removal and retention of children in the 1980 Hague Convention and the Brussels II bis Regulation</w:t>
      </w:r>
    </w:p>
    <w:p w:rsidR="00D71DF5" w:rsidRDefault="00D71DF5" w:rsidP="00AD2602">
      <w:pPr>
        <w:jc w:val="both"/>
      </w:pPr>
    </w:p>
    <w:p>
      <w:pPr>
        <w:pBdr/>
        <w:spacing w:before="240" w:after="240" w:line="240" w:lineRule="auto"/>
        <w:ind w:left="0" w:right="0"/>
        <w:jc w:val="left"/>
      </w:pPr>
      <w:r>
        <w:rPr>
          <w:color w:val="000000"/>
          <w:sz w:val="24"/>
          <w:szCs w:val="24"/>
        </w:rPr>
        <w:t xml:space="preserve">The problem of wrongful removal and retention of children becomes continually topical. The number of the cases in connection with parental responsibility which are held before the Court of Justice of the European Union is extremly high.</w:t>
      </w:r>
    </w:p>
    <w:p>
      <w:pPr>
        <w:pBdr/>
        <w:spacing w:before="240" w:after="240" w:line="240" w:lineRule="auto"/>
        <w:ind w:left="0" w:right="0"/>
        <w:jc w:val="left"/>
      </w:pPr>
      <w:r>
        <w:rPr>
          <w:color w:val="000000"/>
          <w:sz w:val="24"/>
          <w:szCs w:val="24"/>
        </w:rPr>
        <w:t xml:space="preserve">The problem has grown significantly especially in the last decade. The reason of that is on one hand the faster and easier possibilities of communication , the development of intense mobility between different states by means of which the number of marriages of couples from different countires presents growth (for example it is easier for people who have different nationality to get to know each other then in a given case they get married, have children etc.), on the other hand the number of divorces influences the growth of the number of the cases of wrongful removal and retention. It is common to move with the child to the other part of the given country but in most cases the parent moves to another country which makes the case international child abduction.</w:t>
      </w:r>
    </w:p>
    <w:p>
      <w:pPr>
        <w:pBdr/>
        <w:spacing w:before="240" w:after="240" w:line="240" w:lineRule="auto"/>
        <w:ind w:left="0" w:right="0"/>
        <w:jc w:val="left"/>
      </w:pPr>
      <w:r>
        <w:rPr>
          <w:color w:val="000000"/>
          <w:sz w:val="24"/>
          <w:szCs w:val="24"/>
        </w:rPr>
        <w:t xml:space="preserve">As realized the importance of wrongful removal and retention there were created regulations in international and also in European level to solve the problem. The paper deals with two of them: it examines the most important points of wrongful removal and retention in the light of the 1980 Hague Convention and the Brussels II bis Regulation. Beside the Convention and the Regulation the other primary sources of the paper are the cases which are references for a preliminary ruling before the Court of Justice of the European Union. The secondary sources of the paper are several articles and studies in English and Hungarian.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22879">
    <w:multiLevelType w:val="hybridMultilevel"/>
    <w:lvl w:ilvl="0" w:tplc="749751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22879">
    <w:abstractNumId w:val="955228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30682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