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NAGY</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Gula</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Scam, especially with regard to the real estate scam perpetrated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divides up into two parts: the topic of the first part the dogmatic theology analysis of the fraud; then following this, the second I continue onto related frauds with the real estates in a bigger unit.</w:t>
      </w:r>
    </w:p>
    <w:p>
      <w:pPr>
        <w:pBdr/>
        <w:spacing w:before="240" w:after="240" w:line="240" w:lineRule="auto"/>
        <w:ind w:left="0" w:right="0"/>
        <w:jc w:val="left"/>
      </w:pPr>
      <w:r>
        <w:rPr>
          <w:color w:val="000000"/>
          <w:sz w:val="24"/>
          <w:szCs w:val="24"/>
        </w:rPr>
        <w:t xml:space="preserve">The fraud belongs to the circle of the crimes against the property, this projects it ahead, that defending against it plays an important role. From among the crimes problem concerning the widest social strata quasi this, since anybody may turn into victim.</w:t>
      </w:r>
    </w:p>
    <w:p>
      <w:pPr>
        <w:pBdr/>
        <w:spacing w:before="240" w:after="240" w:line="240" w:lineRule="auto"/>
        <w:ind w:left="0" w:right="0"/>
        <w:jc w:val="left"/>
      </w:pPr>
      <w:r>
        <w:rPr>
          <w:color w:val="000000"/>
          <w:sz w:val="24"/>
          <w:szCs w:val="24"/>
        </w:rPr>
        <w:t xml:space="preserve">For me important before the analysis of the effective state of affairs the short developmental presentation of the regulation of the fraud with which I point at it, from where our jurisprudence started, and where developed by him having recognised the necessity of the changes.</w:t>
      </w:r>
    </w:p>
    <w:p>
      <w:pPr>
        <w:pBdr/>
        <w:spacing w:before="240" w:after="240" w:line="240" w:lineRule="auto"/>
        <w:ind w:left="0" w:right="0"/>
        <w:jc w:val="left"/>
      </w:pPr>
      <w:r>
        <w:rPr>
          <w:color w:val="000000"/>
          <w:sz w:val="24"/>
          <w:szCs w:val="24"/>
        </w:rPr>
        <w:br/>
        <w:t xml:space="preserve">I lay a bigger emphasis on a related fraud in my work with the real estates, since their number following the political transformation extremely elevated, the perpetrators continue to improve the commission manners continually today, making the verifiable of the crime heavier so, detectability of the crime, then his punishment.</w:t>
      </w:r>
    </w:p>
    <w:p>
      <w:pPr>
        <w:pBdr/>
        <w:spacing w:before="240" w:after="240" w:line="240" w:lineRule="auto"/>
        <w:ind w:left="0" w:right="0"/>
        <w:jc w:val="left"/>
      </w:pPr>
      <w:r>
        <w:rPr>
          <w:color w:val="000000"/>
          <w:sz w:val="24"/>
          <w:szCs w:val="24"/>
        </w:rPr>
        <w:t xml:space="preserve">Not only the perpetrator circle special frauds followed away onto the real estates, but the victim circle. Brings up an interesting question, that in fact who it this kind for a fraud the aggrieved, if marketing the real estate is found, and that correct his criminal aggrieved indication?</w:t>
      </w:r>
    </w:p>
    <w:p>
      <w:pPr>
        <w:pBdr/>
        <w:spacing w:before="240" w:after="240" w:line="240" w:lineRule="auto"/>
        <w:ind w:left="0" w:right="0"/>
        <w:jc w:val="left"/>
      </w:pPr>
      <w:r>
        <w:rPr>
          <w:color w:val="000000"/>
          <w:sz w:val="24"/>
          <w:szCs w:val="24"/>
        </w:rPr>
        <w:t xml:space="preserve">I consider it particularly important one this topic his analysis, all because of the weight of the crime, all though because of that, because – his value with a look – the protected legal object has emphasized significance.</w:t>
      </w:r>
    </w:p>
    <w:p>
      <w:pPr>
        <w:pBdr/>
        <w:spacing w:before="240" w:after="240" w:line="240" w:lineRule="auto"/>
        <w:ind w:left="0" w:right="0"/>
        <w:jc w:val="left"/>
      </w:pPr>
      <w:r>
        <w:rPr>
          <w:color w:val="000000"/>
          <w:sz w:val="24"/>
          <w:szCs w:val="24"/>
        </w:rPr>
        <w:t xml:space="preserve">Not the state interest requires the punishment of the crime only, but the private interest, namely because of that, because the proprietor of the real estate has a considerable material disadvantage because of the fraud. There are devices, with which he may come forward in the protection of the public interest, in the prosecutor's hand though for his compensation for damage. I outline these devices.</w:t>
      </w:r>
    </w:p>
    <w:p>
      <w:pPr>
        <w:pBdr/>
        <w:spacing w:before="240" w:after="240" w:line="240" w:lineRule="auto"/>
        <w:ind w:left="0" w:right="0"/>
        <w:jc w:val="left"/>
      </w:pPr>
      <w:r>
        <w:rPr>
          <w:color w:val="000000"/>
          <w:sz w:val="24"/>
          <w:szCs w:val="24"/>
        </w:rPr>
        <w:t xml:space="preserve">The aim of my paper not new solutions the item of his search, proposals, but for the roots of the real estate frauds meaning a serious problem in our days the presentation of the process of his exploration, the phenomenon turning into the multitudinous one, and the review of those measures, that he managed to force it back with his help on the neighbourhood of the political transformation multiplying frauds followed away onto real estates.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97085">
    <w:multiLevelType w:val="hybridMultilevel"/>
    <w:lvl w:ilvl="0" w:tplc="51456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97085">
    <w:abstractNumId w:val="27497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943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