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VIKTÓRIA</w:t>
            </w:r>
          </w:p>
          <w:p w:rsidR="00C275A3" w:rsidRDefault="00A96AEC" w:rsidP="00C275A3">
            <w:pPr>
              <w:pStyle w:val="Hallgatokepzes"/>
            </w:pPr>
            <w:r>
              <w:t>Magyar nyelv és irodalom Ma, Modern magyar szakirány 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Szávai Dorottya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önmeghaladás kényszere. Tanúság, ikon, aszkézis Pilinszky János költészetében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önmeghaladás kényszere. Tanúság, ikon, aszkézis Pilinszky János költészetében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hogy az aposztrophé alakzatán keresztül egy olyan retorikai-ontológiai hármas pozícionáltságot mutasson meg a Pilinszky-lírában, amely a tanúság, az ikon valamint az aszkézis és extázis fogalomkörein keresztül lefedi az egész életművet. Olyan problematikák köré szervezve így a dolgozat szövegét, mint a tárgyiasság beszédmódját létrehívó én-felszámoló törekvések: kezdve az önmegszólítás alakzatának vizsgálatával a korai versszövegekben, eljutva egészen az aszkézis extázisaként meghatározott öntudatlan beszédartikuláció ént kivető aktusáig.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teremtményi helyzetből beszélő lírai én vállalt tanú-státusza átformálja a teremtő művész fogalmát, s az eredendő és igaz megelőzöttség közvetítő szerepébe utalja magát. A közvetítés központi helyzetét nemcsak a tanúként értett poéta mutatja, hanem az ikonná formált versszövegek is, melyek transzgresszivitása alapvető fontosságúvá lesz ebben a lírában. Így válik Pilinszky költészetének meghatározó és kikerülhetetlen ars poétikájává az engagment immobile, az a költő által önreflexív módon mozdulatlan elkötelezettségként definiált és vállalt versnyelvi magatartás, amely a versek középpontjába a hit abszurditásáig eljuttató paradoxonokat állítja.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igyekszem tehát olyan fogalmakat megtenni az értelmezés irányadóinak, amelyek felől az egész Pilinszky-életmű befogadhatóvá válik.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103675">
    <w:multiLevelType w:val="hybridMultilevel"/>
    <w:lvl w:ilvl="0" w:tplc="22588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103675">
    <w:abstractNumId w:val="201036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59327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