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ERIK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Taksás Balázs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gazdaság sebezhetősége, a 2008-as gazdasági válsághoz vezető folyamatok és a magyar válságkezelés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gazdaság rendszerváltást követő fejlődésével, a 2008-as gazdasági válsághoz vezető folyamatokkal és a magyar válságkezeléssel foglalkozom.</w:t>
      </w:r>
      <w:r>
        <w:rPr>
          <w:color w:val="000000"/>
          <w:sz w:val="24"/>
          <w:szCs w:val="24"/>
        </w:rPr>
        <w:br/>
        <w:t xml:space="preserve">Első lépésben a makrogazdaság szereplőivel kell megismerkednünk. Közéjük tartoznak a háztartások, a vállaltok, az államháztartás, a pénzügyi szféra és a külföld.</w:t>
      </w:r>
      <w:r>
        <w:rPr>
          <w:color w:val="000000"/>
          <w:sz w:val="24"/>
          <w:szCs w:val="24"/>
        </w:rPr>
        <w:br/>
        <w:t xml:space="preserve">Ezt követően a magyar gazdaság fejlődését kell megnéznünk a rendszerváltástól a válság kitöréséig. Ezen belül foglalkozunk a gazdasági növekedés alakulásával, a beruházásokkal, a külkereskedelemmel, az államháztartás rendszerével – külön figyelmet fordítva a kormányzati szektor gazdasági hatásaira –, az államadósság kérdéskörével (ezen belül megvizsgáljuk a devizaadósság és a forintadósság különbségét, megismerkedünk a fiskális fenntarthatóság fogalmával, elemezzük a magyar államadósság alakulását és megismerkedünk annak fenntarthatósági elemzéseivel) és a háztartásokat sújtó deviza-adósság problémájával.</w:t>
      </w:r>
      <w:r>
        <w:rPr>
          <w:color w:val="000000"/>
          <w:sz w:val="24"/>
          <w:szCs w:val="24"/>
        </w:rPr>
        <w:br/>
        <w:t xml:space="preserve">A harmadik pontban egyfajta helyzetjelentést adunk a magyar gazdaságról a válság kitörésének pillanatában, bemutatva szinte minden gazdasági mutatót.</w:t>
      </w:r>
      <w:r>
        <w:rPr>
          <w:color w:val="000000"/>
          <w:sz w:val="24"/>
          <w:szCs w:val="24"/>
        </w:rPr>
        <w:br/>
        <w:t xml:space="preserve">Ezt követi a 2008-as nemzetközi gazdasági válság rövid bemutatása, majd a magyar válságkezelés lépéseinek ismertetése.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0884">
    <w:multiLevelType w:val="hybridMultilevel"/>
    <w:lvl w:ilvl="0" w:tplc="88828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0884">
    <w:abstractNumId w:val="96410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241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