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SZILÁGYI ENIKŐ</w:t>
            </w:r>
          </w:p>
          <w:p w:rsidR="00C275A3" w:rsidRDefault="00A96AEC" w:rsidP="00C275A3">
            <w:pPr>
              <w:pStyle w:val="Hallgatokepzes"/>
            </w:pPr>
            <w:r>
              <w:t>Katonai gazdálkodási</w:t>
            </w:r>
            <w:r>
              <w:br/>
            </w:r>
            <w:r w:rsidR="00E77B23">
              <w:t>BSc, 4. félév</w:t>
            </w:r>
          </w:p>
          <w:p w:rsidR="00C265CE" w:rsidRPr="009E5FF1" w:rsidRDefault="00E77B23" w:rsidP="00C275A3">
            <w:pPr>
              <w:pStyle w:val="Hallgatokepzes"/>
              <w:rPr>
                <w:b/>
                <w:caps/>
              </w:rPr>
            </w:pPr>
            <w:r>
              <w:t>Nemzeti Közszolgálati Egyetem</w:t>
            </w:r>
            <w:r w:rsidR="00C275A3">
              <w:br/>
            </w:r>
            <w:r w:rsidR="00DB4822">
              <w:t>Hadtudományi és Honvédtisztképző Kar</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Témavezető:</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Prof. Dr. Gazdag Ferenc</w:t>
            </w:r>
          </w:p>
          <w:p w:rsidR="00DB4822" w:rsidRDefault="00DB4822" w:rsidP="00E11062">
            <w:pPr>
              <w:pStyle w:val="Konzulensek"/>
            </w:pPr>
            <w:r w:rsidRPr="00DB4822">
              <w:t>egyetemi tanár, NKE HHK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Kína geoökonómiai stratégiája Kínában- Franciaország kiszorul?</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A XX. század második felében Kína felépítette jól átgondolt, hosszú távú Afrika-politikáját, melyre az új évezredben egyre nagyobb hangsúlyt helyez. Az afrikai államokkal való kapcsolatának szorosabbra fűzésében biztonsági, gazdasági és politikai célok vezérlik, többek között energiaéhségének kielégítése, piacszerzés, a nemzetközi szervezetekben történő „hatalomszerzés”, Tajvan gazdasági izolálása. Stratégiai partnerségét a „nyer-nyer” politikára, a kölcsönös, baráti együttműködésre alapozza. Nagylelkű szövetségesként a nemzetközi fórumokon kiáll partnerei mellett, kedvezményes hiteleket nyújt, nagy értékű infrastrukturális beruházásokra vállalkozik, katonai együttműködésekben vesz részt, oktatási, kulturális és egészségügyi projekteket valósít meg. Ellentételezésként ásványkincseket, energiahordozókat importál, koncessziós jogokat kap, de néhány „apróbb kéréstől” eltekintve nem köti feltételekhez a segítségnyújtást. Mindezért az afrikai államfők egyre szívesebben kötnek vele üzletet, Kínát favorizálják a nyugati hatalmakkal szemben.</w:t>
      </w:r>
    </w:p>
    <w:p>
      <w:pPr>
        <w:pBdr/>
        <w:spacing w:before="240" w:after="240" w:line="240" w:lineRule="auto"/>
        <w:ind w:left="0" w:right="0"/>
        <w:jc w:val="left"/>
      </w:pPr>
      <w:r>
        <w:rPr>
          <w:color w:val="000000"/>
          <w:sz w:val="24"/>
          <w:szCs w:val="24"/>
        </w:rPr>
        <w:t xml:space="preserve">Eközben Afrika egyik volt gyarmattartója, Franciaország veszít afrikai befolyásából. Gazdasági szereplői visszaszorulnak, katonai szerepvállalása kudarcokkal tarkított. A régi kapcsolatok új alapokra helyezése hosszú folyamat, még keresi a megfelelő stratégiát.</w:t>
      </w:r>
    </w:p>
    <w:p>
      <w:pPr>
        <w:pBdr/>
        <w:spacing w:before="240" w:after="240" w:line="240" w:lineRule="auto"/>
        <w:ind w:left="0" w:right="0"/>
        <w:jc w:val="left"/>
      </w:pPr>
      <w:r>
        <w:rPr>
          <w:color w:val="000000"/>
          <w:sz w:val="24"/>
          <w:szCs w:val="24"/>
        </w:rPr>
        <w:t xml:space="preserve">Vajon tényleg ennyire egyszerű és világos a helyzet? Peking valóban egyenlő félként kezeli Afrikát és korrekt módon jár el stratégiája kivitelezésében? Kína mennyiben járul hozzá Franciaország térvesztéséhez, és mit tehet Párizs befolyása növeléséért? Az alapszituáció felvázolása után ezekre a kérdésekre keresem a választ.</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2655473">
    <w:multiLevelType w:val="hybridMultilevel"/>
    <w:lvl w:ilvl="0" w:tplc="2156063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2655473">
    <w:abstractNumId w:val="3265547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802358361"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