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GABRIELLA</w:t>
            </w:r>
          </w:p>
          <w:p w:rsidR="00C275A3" w:rsidRDefault="00A96AEC" w:rsidP="00C275A3">
            <w:pPr>
              <w:pStyle w:val="Hallgatokepzes"/>
            </w:pPr>
            <w:r>
              <w:t>Tudományos Diákkör</w:t>
            </w:r>
            <w:r>
              <w:br/>
            </w:r>
            <w:r w:rsidR="00E77B23">
              <w:t>MSc, 6.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Hornyacsek Júlia őrnagy</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Környezettudatosságra nevelés napjainkban.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személyes élményanyagokat dolgozok fel. A célom az, hogy minél szélesebb körben megismertessem az emberekkel a környezettudatos élet lehetőségeit, megvizsgáljam a környezeti nevelés szerepét, jelentőségét. Vizsgálom a fenntartható fejlődést biztosító életszemlélet kialakításának elemeit.</w:t>
      </w:r>
    </w:p>
    <w:p>
      <w:pPr>
        <w:widowControl w:val="on"/>
        <w:pBdr/>
        <w:spacing w:before="240" w:after="240" w:line="240" w:lineRule="auto"/>
        <w:ind w:left="0" w:right="0"/>
        <w:jc w:val="left"/>
      </w:pPr>
      <w:r>
        <w:rPr>
          <w:color w:val="000000"/>
          <w:sz w:val="24"/>
          <w:szCs w:val="24"/>
        </w:rPr>
        <w:t xml:space="preserve">Tanulmányomban, időrendi sorrendben, elsőként a játékos környezeti nevelést mutatom be 6-18 éves korosztályon keresztül, egy konkrét példa elemzésével. Ezt követően, másodikként, egy felnőtteknek szóló környezeti nevelő projektet mutatok be. Harmadikként pedig egy országos környezeti nevelő projektet mutatok be, aminek része egy óvodásoknak szóló mesejáték.</w:t>
      </w:r>
      <w:r>
        <w:rPr>
          <w:color w:val="000000"/>
          <w:sz w:val="24"/>
          <w:szCs w:val="24"/>
        </w:rPr>
        <w:br/>
        <w:t xml:space="preserve">A dolgozat célkitűzéseinek megvalósítása érdekében elemeztem a téma irodalmi anyagát, szakemberekkel folytattam beszélgetéseket, és beépítettem a saját tapasztalatomat e téren.</w:t>
      </w:r>
      <w:r>
        <w:rPr>
          <w:color w:val="000000"/>
          <w:sz w:val="24"/>
          <w:szCs w:val="24"/>
        </w:rPr>
        <w:br/>
        <w:t xml:space="preserve">A bemutatott projektekről elmondható, hogy a résztvevők ismeretei bővültek, mélyültek környezeti kérdésekben. A gyerekek a szelektív gyűjtésről, a tudatos vásárlásról tanultak, nagyobb rálátást kaptak a problémákra, illetve a környezetvédelem fontosságának megértésére. A kísérő pedagógusok szerint a játékok és a kiállítás motiválták a gyerekeket további tanulásra, szembesültek felelősségükkel környezetük iránt. Emellett ezekben a projektekben nem csak a gyerekek tanultak, a felnőttek is használható ismereteket, gyakorlati tapasztalatot kaptak a mindennapi élethez.</w:t>
      </w:r>
      <w:r>
        <w:rPr>
          <w:color w:val="000000"/>
          <w:sz w:val="24"/>
          <w:szCs w:val="24"/>
        </w:rPr>
        <w:br/>
        <w:t xml:space="preserve">2012-ben sokan sokat tettek a környezettudatos élet lehetőségeinek ismertetésére. Az említett programok szemmel láthatólag és „kézzel foghatóan” előbbre viszik a környezeti nevelés ügyét, és eredményeik mutatják, hogy igenis szükség van az ilyen és ezekhez hasonló projektekre. Ezen jó példák alapján lehet és kell tovább lépni! Erre mindannyiunknak nagy szüksége van nem csak Földünk, hanem környezetünk, saját magunk érdekében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44150">
    <w:multiLevelType w:val="hybridMultilevel"/>
    <w:lvl w:ilvl="0" w:tplc="15841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44150">
    <w:abstractNumId w:val="59644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359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