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NÁDLER</w:t>
            </w:r>
          </w:p>
          <w:p w:rsidR="00C275A3" w:rsidRDefault="00A96AEC" w:rsidP="00C275A3">
            <w:pPr>
              <w:pStyle w:val="Hallgatokepzes"/>
            </w:pPr>
            <w:r>
              <w:t>MA in English</w:t>
            </w:r>
            <w:r>
              <w:br/>
            </w:r>
            <w:r w:rsidR="00E77B23">
              <w:t>MA, 1. semester</w:t>
            </w:r>
          </w:p>
          <w:p w:rsidR="00C265CE" w:rsidRPr="009E5FF1" w:rsidRDefault="00E77B23" w:rsidP="00C275A3">
            <w:pPr>
              <w:pStyle w:val="Hallgatokepzes"/>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Bús, PhD</w:t>
            </w:r>
          </w:p>
          <w:p w:rsidR="00DB4822" w:rsidRDefault="00DB4822" w:rsidP="00E11062">
            <w:pPr>
              <w:pStyle w:val="Konzulensek"/>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Prospero sikertelen utazása: Egy alkimista küzdelme a tökéletességért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numerous theories in relation to The Tempest, many of them concern its genre. No doubt, the work is written in the dramatic mode. As to its genre, however, it can be viewed as a tragic-comedy as done by Fletcher (1608) or as a romance as done by Dowden (1877). In the first case Prospero is considered a dramatic hero who first suffers serious losses (downward turn of fate in tragedy) then he is rewarded with a second chance to regain what is lost (upward turn of fate in New comedy). In the second case Prospero is a romance hero whose life can be considered a quest which he successfully accomplishes.</w:t>
      </w:r>
    </w:p>
    <w:p>
      <w:pPr>
        <w:pBdr/>
        <w:spacing w:before="240" w:after="240" w:line="240" w:lineRule="auto"/>
        <w:ind w:left="0" w:right="0"/>
        <w:jc w:val="left"/>
      </w:pPr>
      <w:r>
        <w:rPr>
          <w:color w:val="000000"/>
          <w:sz w:val="24"/>
          <w:szCs w:val="24"/>
        </w:rPr>
        <w:t xml:space="preserve">Although Prospero is generally recognised as a magician, his association with alchemy is less common. In the light of recent theories of alchemy, the alchemist’s ultimate goal is to create the philosopher’s stone as well as to reach spiritual purity. These two goals go hand in hand in the Renaissance, a period which can boast with plenty of attempts, but no full success. When examining the text against the background of the double aims of alchemy, Prospero’s success becomes questionable. With the help of numbers, geometrical objects and the notions of alchemy, this paper tries to challenge the success of Prospero’s quest. As ‘Prospero’ also means success, the question arises whether it is possible that by creating his figure Shakespeare mocks contemporary alchemy.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25877">
    <w:multiLevelType w:val="hybridMultilevel"/>
    <w:lvl w:ilvl="0" w:tplc="57564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25877">
    <w:abstractNumId w:val="811258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73422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