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BERNADETT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Lattmann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gyerekkatonák alkalmazását felszámolni hivatott nemzetközi jogi normák és a felelősségre vonás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ok vezetheti a 18 év alattiakat ahhoz, hogy fegyveres erők kötelékeihez csatlakozzanak? Miért fogadják őket ˝tárt karokkal˝ soraik közé mind kormányzati, mind ellenzéki, lázadó és felkelő csapatok?</w:t>
      </w:r>
      <w:r>
        <w:rPr>
          <w:color w:val="000000"/>
          <w:sz w:val="24"/>
          <w:szCs w:val="24"/>
        </w:rPr>
        <w:br/>
        <w:t xml:space="preserve">Dolgozatomban a gyerekkatonák jelenségét vizsgálom. Rövid történelmi áttekintés után rátérek a fent említett kérdések megválaszolásá</w:t>
      </w:r>
      <w:r>
        <w:rPr>
          <w:color w:val="000000"/>
          <w:sz w:val="24"/>
          <w:szCs w:val="24"/>
        </w:rPr>
        <w:t xml:space="preserve">ra.</w:t>
      </w:r>
      <w:r>
        <w:rPr>
          <w:color w:val="000000"/>
          <w:sz w:val="24"/>
          <w:szCs w:val="24"/>
        </w:rPr>
        <w:br/>
        <w:t xml:space="preserve">A teljesség igénye nélkül nemzetközi jogi normák kerülnek bemutatásra, melyek alapján kiderülhet, hogy legitim célpont-e a fegyvert ragadott gyermek és háborús bűncselekmények elkövetéséért felelősségre lehet-e vonni.</w:t>
      </w:r>
      <w:r>
        <w:rPr>
          <w:color w:val="000000"/>
          <w:sz w:val="24"/>
          <w:szCs w:val="24"/>
        </w:rPr>
        <w:br/>
        <w:t xml:space="preserve">Kitértem még a Nemzetközi Büntetőbíróság és a Sierra Leone-i Speciális Bíróság előtt folyamatban levő, illetve már ítélettel is rendelkező ügyeire, melyeket gyerekkatonák alkalmazásáért vádolt, egykor vezető szerepben levők, hadurak és parancsnokok ellen indítottak.</w:t>
      </w:r>
      <w:r>
        <w:rPr>
          <w:color w:val="000000"/>
          <w:sz w:val="24"/>
          <w:szCs w:val="24"/>
        </w:rPr>
        <w:br/>
        <w:t xml:space="preserve">Végül az Amerikai Tengerészgyalogság gyerekkatonákkal kapcsolatban és szemben tett intézkedéseinek alapján mutatom be az általam is helyesnek vélt 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41759">
    <w:multiLevelType w:val="hybridMultilevel"/>
    <w:lvl w:ilvl="0" w:tplc="69010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41759">
    <w:abstractNumId w:val="58341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234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