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POLGÁR TEKLA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Gergó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 tart az Unió közös kül- és biztonságpolitikájának átalakulása?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a nemzetközi rendszer sui generis szereplőjeként sajátos módon vesz részt a nemzetközi viszonyok alakításában, ezzel vonva egyféle bizonytalanságot megjelenése köré. A nemzetközi politikai élet hangsúlyosabb szereplőjévé válása érdekében került sor a közös kül- és biztonságpolitika (CFSP) életre hívására, s a máig tartó reformokra. Míg azonban az Unió számos szakpolitikai területen egy „meta-állam” jegyeit ölti magára, a külpolitika vonatkozásában messze nem tart itt, sőt úgy véljük, hogy a tagállamok eltérő álláspontja a jövőben sem teszi ezt lehetővé.</w:t>
      </w:r>
      <w:r>
        <w:rPr>
          <w:color w:val="000000"/>
          <w:sz w:val="24"/>
          <w:szCs w:val="24"/>
        </w:rPr>
        <w:br/>
        <w:t xml:space="preserve">A dolgozat bevezető része a nemzeti és közös európai értékek összeegyeztethetőségét vizsgálja a külpolitika sajátos területén, majd röviden áttekinti az CFSP létrejöttéig megtett történelmi utat. A következő egység ismerteti a Lisszaboni Szerződés közös kül- és biztonságpolitika területét érintő legfőbb változtatásait, amelyhez kapcsolódóan azt vizsgálja, hogy a perszonifikáció (az EU „arca”, s „hangja”) és az új intézmények mennyiben segíthetik elő a külpolitikai hatékonyság növekedését.</w:t>
      </w:r>
      <w:r>
        <w:rPr>
          <w:color w:val="000000"/>
          <w:sz w:val="24"/>
          <w:szCs w:val="24"/>
        </w:rPr>
        <w:br/>
        <w:t xml:space="preserve">A releváns hazai és nemzetközi szakirodalom áttekintése, a jogi dokumentumok elemzése és az arab tavasz eseménysora kapcsán tett lépések összevetése révén a dolgozat választ ad arra a kérdésre, hogy hol tart jelenleg a CFSP „szupranacionalizálása”, milyen törésvonalak mutathatók ki a tagállamok között, s ezek együttesen milyen hatással bírnak a külpolitikai együttműködésre – mennyiben segítik/gátolják az EU globális politikai szereplővé válását.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24768">
    <w:multiLevelType w:val="hybridMultilevel"/>
    <w:lvl w:ilvl="0" w:tplc="77961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24768">
    <w:abstractNumId w:val="878247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69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