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NÉMETH</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Valéria Ribárszki</w:t>
            </w:r>
          </w:p>
          <w:p w:rsidR="00DB4822" w:rsidRDefault="00DB4822" w:rsidP="00E11062">
            <w:pPr>
              <w:pStyle w:val="Konzulensek"/>
            </w:pPr>
            <w:r w:rsidRPr="00DB4822">
              <w:t>  professor’s assistant,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alternative problem and personality analysis methods during coaching and consultancy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What is coaching? Are there any differences between coaching and consultancy? Is it necessary to assign sharp limits? Is it permitted to use implements of analyzing personality and problem during consultancy? What happens if the client does not agree with the results of the projective test? How can those be verified? Can the projective tests be applied in case of companies? With ethical conduct how far can the coach proceed? I am looking for the answers of these and similar questions in the dissertation. During my work I often faced that the client comes to the meeting to improve and alter, but somehow the process does not proceed.</w:t>
      </w:r>
    </w:p>
    <w:p>
      <w:pPr>
        <w:pBdr/>
        <w:spacing w:before="240" w:after="240" w:line="240" w:lineRule="auto"/>
        <w:ind w:left="0" w:right="0"/>
        <w:jc w:val="left"/>
      </w:pPr>
      <w:r>
        <w:rPr>
          <w:color w:val="000000"/>
          <w:sz w:val="24"/>
          <w:szCs w:val="24"/>
        </w:rPr>
        <w:t xml:space="preserve">Although the client does everything in the interest of the set aim, the improvement is not proportional with the invested work.</w:t>
      </w:r>
    </w:p>
    <w:p>
      <w:pPr>
        <w:pBdr/>
        <w:spacing w:before="240" w:after="240" w:line="240" w:lineRule="auto"/>
        <w:ind w:left="0" w:right="0"/>
        <w:jc w:val="left"/>
      </w:pPr>
      <w:r>
        <w:rPr>
          <w:color w:val="000000"/>
          <w:sz w:val="24"/>
          <w:szCs w:val="24"/>
        </w:rPr>
        <w:t xml:space="preserve">Sometimes the simple question and answer or "just talking" sessions have not clarified the interfering factors.</w:t>
      </w:r>
    </w:p>
    <w:p>
      <w:pPr>
        <w:pBdr/>
        <w:spacing w:before="240" w:after="240" w:line="240" w:lineRule="auto"/>
        <w:ind w:left="0" w:right="0"/>
        <w:jc w:val="left"/>
      </w:pPr>
      <w:r>
        <w:rPr>
          <w:color w:val="000000"/>
          <w:sz w:val="24"/>
          <w:szCs w:val="24"/>
        </w:rPr>
        <w:t xml:space="preserve">Setting out from the assumption, that neither the client can identify the obstruction, during the last 2 years I have got into the toolbar the draw and writing analysis out of the projective personality and problem analyzing methods.</w:t>
      </w:r>
    </w:p>
    <w:p>
      <w:pPr>
        <w:pBdr/>
        <w:spacing w:before="240" w:after="240" w:line="240" w:lineRule="auto"/>
        <w:ind w:left="0" w:right="0"/>
        <w:jc w:val="left"/>
      </w:pPr>
      <w:r>
        <w:rPr>
          <w:color w:val="000000"/>
          <w:sz w:val="24"/>
          <w:szCs w:val="24"/>
        </w:rPr>
        <w:t xml:space="preserve">Until now only specific professions used the projective implements, but some of them can be applied without any risk, even without degree in psychology or psychiatry. Naturally this does not mean that this methodology should be used by complete laymen. Nay! I am emphasizing that the results of the draw and/or writing test, thus the deduced impact matrix and system diagram may lead to incorrect conclusions if somebody uses them without preparedness, professional knowledge. About hundred times were these two methods used, and in the last year I alloyed them and I integrated the double effect matrix and the system diagram test. In the dissertation the questions taken above are going to be answered supported by two case studies and my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76901">
    <w:multiLevelType w:val="hybridMultilevel"/>
    <w:lvl w:ilvl="0" w:tplc="92653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76901">
    <w:abstractNumId w:val="564769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447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