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BONÁCZ</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Péti</w:t>
            </w:r>
          </w:p>
          <w:p w:rsidR="00DB4822" w:rsidRDefault="00DB4822" w:rsidP="00E11062">
            <w:pPr>
              <w:pStyle w:val="Konzulensek"/>
            </w:pPr>
            <w:r w:rsidRPr="00DB4822">
              <w:t>assistant professor, KRE BTK</w:t>
            </w:r>
          </w:p>
        </w:tc>
      </w:tr>
      <w:tr w:rsidR="00DB4822" w:rsidTr="00DB4822">
        <w:tc>
          <w:tcPr>
            <w:tcW w:w="9854" w:type="dxa"/>
          </w:tcPr>
          <w:p w:rsidR="00DB4822" w:rsidRPr="00DB4822" w:rsidRDefault="00DB4822" w:rsidP="004D7940">
            <w:pPr>
              <w:pStyle w:val="Konzulensek"/>
            </w:pPr>
            <w:r w:rsidRPr="00DB4822">
              <w:t>Dr Miklós Vassányi</w:t>
            </w:r>
          </w:p>
          <w:p w:rsidR="00DB4822" w:rsidRDefault="00DB4822" w:rsidP="00E11062">
            <w:pPr>
              <w:pStyle w:val="Konzulensek"/>
            </w:pPr>
            <w:r w:rsidRPr="00DB4822">
              <w:t>associate professor, vice-dean,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"Merely Mortal Dross"? -- Soul and Time in Shakespeare and Milton.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poems discussed in my paper have many aspects in common. Although the authors are well-known, the poems themselves are perhaps not their most important works. These poems, however, contain the idea of time, various philosophical perspectives, Biblical and religious references; two of them (Shakespeare’s “Sonnet 19” and Milton’s “On Time”) even share some of the same words and are similarly short in length. Though all of these aspects can be equally important, in my essay I am going to focus on the personae in both poems presenting Time as a conscious entity from two different perspectives (heavenly and earthly) and a Late Ancient Greek Neoplatonic point of view. The philosophical tendencies in the poems are well observable, especially in the main subject around which both personae develop their ideologies. These ideologies are in the center of my research. First, I shall look briefly at the general philosophical roots and main characteristics of Platonizing philosophies, and their possible influence on the two poets and the culture of their age in general. Then I am going to examine the poems themselves and indicate the plasticity of Platonism—i.e., I shall identify some other influences, which, with the passing of the centuries got integrated into the original idea. Providing further minor examples from the oeuvres I shall demonstrate how the philosophy of Plotinus was truly a part of the authors’ evolution of thinking. In the third section the main ideological struggles and paradoxes of Late Ancient Greek Neoplatonism will be presented by comparing the two different texts. Fourthly, the personae’s concepts of afterlife will be analyzed. As I shall argue in the conclusion, the results of these considerations might contribute to a complex understanding of the problems raised by Shakespeare’s and Milton’s poems.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04183">
    <w:multiLevelType w:val="hybridMultilevel"/>
    <w:lvl w:ilvl="0" w:tplc="67353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04183">
    <w:abstractNumId w:val="13004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998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