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ADRIENN</w:t>
            </w:r>
          </w:p>
          <w:p w:rsidR="00C275A3" w:rsidRDefault="00A96AEC" w:rsidP="00C275A3">
            <w:pPr>
              <w:pStyle w:val="Hallgatokepzes"/>
            </w:pPr>
            <w:r>
              <w:t>Pszichológia BA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GERGÁLY KATALIN</w:t>
            </w:r>
          </w:p>
          <w:p w:rsidR="00DB4822" w:rsidRDefault="00C275A3" w:rsidP="004D7940">
            <w:pPr>
              <w:pStyle w:val="Hallgatokepzes"/>
            </w:pPr>
            <w:r>
              <w:t>Pszichológia BA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Surányi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Hiperaktivitás az érzelmek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ADHD-val kapcsolatos kutatások elsősorban a viselkedészavarokra fektetik a hangsúlyt, az érzelmi zavarokra csupán napjainkban kezdtek felfigyelni.</w:t>
      </w:r>
      <w:r>
        <w:rPr>
          <w:color w:val="000000"/>
          <w:sz w:val="24"/>
          <w:szCs w:val="24"/>
        </w:rPr>
        <w:br/>
        <w:t xml:space="preserve">Az ADHD-val élő gyermekek szignifikánsan rosszabbul teljesítenek azokban a feladatokban, ahol arcokról kell érzelmeket felismerni (Lyon, Yuill,2007), és ahol a kontextus alapján kell felismerni az érzelmeket (Da Fonseca, De Ruelle, Poinso, Santos és Seguier, 2009). Ezekben a kutatásokban azonban a kognitív és affektív funkciókat külön feladatokkal mérték. Ugyanakkor a neurális háló elmélet szerint a kognitív-affektív funkciók egy hálórendszert alkotnak az idegrendszerben, így feltételezhetően interakcióban állnak egymással (Ledoux,1989). Az ADHD-val élő gyermekekre jellemző a veszélytől való félelem hiánya, és ennek következtében a folyamatos izgalomkereső magatartás (Selikowitz,2009). Ezt a személyiségpszichológiában szenzoros élménykereséssel mérhetjük, ami kutatások alapján kapcsolatban áll a hiperaktivitás-figyelemzavarral (Fowler és mtsai,1980).</w:t>
      </w:r>
      <w:r>
        <w:rPr>
          <w:color w:val="000000"/>
          <w:sz w:val="24"/>
          <w:szCs w:val="24"/>
        </w:rPr>
        <w:br/>
        <w:t xml:space="preserve">Kutatásunk újszerűségét adja, hogy a kognitív gátlási és érzelem feldolgozási folyamatokat egy paradigmán belül értelmezi. Így képesek vagyunk az említett interakciók vizsgálatára, hisz ezen rendszerek nem függetlenek egymástól.</w:t>
      </w:r>
      <w:r>
        <w:rPr>
          <w:color w:val="000000"/>
          <w:sz w:val="24"/>
          <w:szCs w:val="24"/>
        </w:rPr>
        <w:br/>
        <w:t xml:space="preserve">Módszer: Vizsgálati személyek csoportját 16 hiperaktív 8-10 éves gyermek képzi, a kontroll csoportot pedig 20 hasonló korú normálisan fejlődő gyermek alkotta. Kutatásunk során az E-prime nevű számítógépes software-t használtuk, melynek alapját a módosított Go/No-Go és Stroop feladatok képzik. A válaszadásra pedig speciális nyomógombok szolgáltak, melyekkel pozitív, negatív illetve semleges szavakra kellett reagálni. Mindezek mellett egy gyerek szenzoros-élménykereső kérdőívet (Russo és mtsai, 1993) is kitöltöttek a vizsgálati személyeink.</w:t>
      </w:r>
      <w:r>
        <w:rPr>
          <w:color w:val="000000"/>
          <w:sz w:val="24"/>
          <w:szCs w:val="24"/>
        </w:rPr>
        <w:br/>
        <w:t xml:space="preserve">Hipotéziseink: A hiperaktív gyermekek rosszabbul teljesítenek a kognitív gátlást mérő feladatokban, érzelmi ingerek esetén is deficit figyelhető meg. Az ADHD-val élők magas szenzoros élménykeresést mutatnak. Feltételezzük, hogy e két vizsgált rendszer kapcsolatban áll egymással. További hipotézisünk, hogy a hiperaktív gyermekek magasabb élménykeresést mutatnak a kontroll csoportnál.</w:t>
      </w:r>
      <w:r>
        <w:rPr>
          <w:color w:val="000000"/>
          <w:sz w:val="24"/>
          <w:szCs w:val="24"/>
        </w:rPr>
        <w:br/>
        <w:t xml:space="preserve">Eredmények: Eredményeink alátámasztották a fentieket. A deficit kifejezetten a zavaró ingerek esetében jelenik meg. Az affektív feldolgozásban is károsodást mutattak a vizsgálati személyek. A hiperaktivitás figyelemzavar személyiségbeli korrelátuma a szenzoros élménykeresés.</w:t>
      </w:r>
      <w:r>
        <w:rPr>
          <w:color w:val="000000"/>
          <w:sz w:val="24"/>
          <w:szCs w:val="24"/>
        </w:rPr>
        <w:br/>
        <w:t xml:space="preserve">Kulcsszavak: ADHD, kognitív gátlás, érzelmek, élménykeresés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17903">
    <w:multiLevelType w:val="hybridMultilevel"/>
    <w:lvl w:ilvl="0" w:tplc="49254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17903">
    <w:abstractNumId w:val="75017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329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