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EMŐKE FÜZI</w:t>
            </w:r>
          </w:p>
          <w:p w:rsidR="00C275A3" w:rsidRDefault="00A96AEC" w:rsidP="00C275A3">
            <w:pPr>
              <w:pStyle w:val="Hallgatokepzes"/>
            </w:pPr>
            <w:r>
              <w:t>Psychology</w:t>
            </w:r>
            <w:r>
              <w:br/>
            </w:r>
            <w:r w:rsidR="00E77B23">
              <w:t>MA, 3. semester</w:t>
            </w:r>
          </w:p>
          <w:p w:rsidR="00C265CE" w:rsidRPr="009E5FF1" w:rsidRDefault="00E77B23" w:rsidP="00C275A3">
            <w:pPr>
              <w:pStyle w:val="Hallgatokepzes"/>
              <w:rPr>
                <w:b/>
                <w:caps/>
              </w:rPr>
            </w:pPr>
            <w:r>
              <w:t>Károli Gáspár University of the Reformed Church in Hungary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SÁRA HADHÁZI</w:t>
            </w:r>
          </w:p>
          <w:p w:rsidR="00DB4822" w:rsidRDefault="00C275A3" w:rsidP="004D7940">
            <w:pPr>
              <w:pStyle w:val="Hallgatokepzes"/>
            </w:pPr>
            <w:r>
              <w:t> Psychology</w:t>
            </w:r>
            <w:r w:rsidR="00A96AEC">
              <w:br/>
              <w:t>MA, 3. semester</w:t>
            </w:r>
          </w:p>
          <w:p w:rsidR="00DB4822" w:rsidRDefault="00DB4822" w:rsidP="004D7940">
            <w:pPr>
              <w:pStyle w:val="Hallgatointezmeny-kar"/>
            </w:pPr>
            <w:r>
              <w:t>Károli Gáspár University of the Reformed Church in Hungary</w:t>
            </w:r>
          </w:p>
          <w:p w:rsidR="00C265CE" w:rsidRPr="009E5FF1" w:rsidRDefault="00DB4822" w:rsidP="004D7940">
            <w:pPr>
              <w:pStyle w:val="Hallgatointezmeny-kar"/>
              <w:rPr>
                <w:b/>
                <w:caps/>
              </w:rPr>
            </w:pPr>
            <w:r>
              <w:t>Faculty of Humanities</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Mónika Albu</w:t>
            </w:r>
          </w:p>
          <w:p w:rsidR="00DB4822" w:rsidRDefault="00DB4822" w:rsidP="00E11062">
            <w:pPr>
              <w:pStyle w:val="Konzulensek"/>
            </w:pPr>
            <w:r w:rsidRPr="00DB4822">
              <w:t>professor’s assistant,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Stroke, coping and hemispheric laterality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This paper deals with presenting our exploratory research, where we examined variations in the characteristic ways of coping between persons who suffered from left and right cerebral injury (stroke) and a controll group. We hypothesized that the stroke symptoms more often associate with inadequately used and less adaptive coping strategies. In addition, we attempted to explore the connection between the localization of brain demage and the specific forms of coping (active-passive, emotion-focused, problem-oriented).</w:t>
      </w:r>
    </w:p>
    <w:p>
      <w:pPr>
        <w:pBdr/>
        <w:spacing w:before="240" w:after="240" w:line="240" w:lineRule="auto"/>
        <w:ind w:left="0" w:right="0"/>
        <w:jc w:val="left"/>
      </w:pPr>
      <w:r>
        <w:rPr>
          <w:color w:val="000000"/>
          <w:sz w:val="24"/>
          <w:szCs w:val="24"/>
        </w:rPr>
        <w:t xml:space="preserve">The thesis starts with a theoretical overview about physiological and psychological aspects of stroke, further studies on hemispheric laterality, and we define the psychological "coping" related to the recent scientific researches.</w:t>
      </w:r>
    </w:p>
    <w:p>
      <w:pPr>
        <w:pBdr/>
        <w:spacing w:before="240" w:after="240" w:line="240" w:lineRule="auto"/>
        <w:ind w:left="0" w:right="0"/>
        <w:jc w:val="left"/>
      </w:pPr>
      <w:r>
        <w:rPr>
          <w:color w:val="000000"/>
          <w:sz w:val="24"/>
          <w:szCs w:val="24"/>
        </w:rPr>
        <w:t xml:space="preserve">We used questionnaire, interview and semi-projective methods for data recording (Ways of Coping Questionnaire by Folkman &amp; Lazarus; interview based on Holmes-Rahe Life Stress Inventory; Metamorphosis Test).</w:t>
      </w:r>
    </w:p>
    <w:p>
      <w:pPr>
        <w:pBdr/>
        <w:spacing w:before="240" w:after="240" w:line="240" w:lineRule="auto"/>
        <w:ind w:left="0" w:right="0"/>
        <w:jc w:val="left"/>
      </w:pPr>
      <w:r>
        <w:rPr>
          <w:color w:val="000000"/>
          <w:sz w:val="24"/>
          <w:szCs w:val="24"/>
        </w:rPr>
        <w:t xml:space="preserve">In the study 7 person with left-brain damage, 7 person with right-brain damage, and 6 healthy person participated. The rehabilitation therapy of the 14 patients takes place in the Hemiplegia Rehabilitation Department of the National Institute for Medical Rehabilitation.</w:t>
      </w:r>
    </w:p>
    <w:p>
      <w:pPr>
        <w:pBdr/>
        <w:spacing w:before="240" w:after="240" w:line="240" w:lineRule="auto"/>
        <w:ind w:left="0" w:right="0"/>
        <w:jc w:val="left"/>
      </w:pPr>
      <w:r>
        <w:rPr>
          <w:color w:val="000000"/>
          <w:sz w:val="24"/>
          <w:szCs w:val="24"/>
        </w:rPr>
        <w:t xml:space="preserve">It was found that the control group used a wider range of coping methods, which included withdrawal and negotiation applied in accordance with the situation. Our results show that there is a difference between the two groups of patients in conjunction the localization of the damage and typical coping strategies. It was found for the left hemisphere injured persons more typical the social support request and emotionally motivated actions.</w:t>
      </w:r>
    </w:p>
    <w:p>
      <w:pPr>
        <w:pBdr/>
        <w:spacing w:before="240" w:after="240" w:line="240" w:lineRule="auto"/>
        <w:ind w:left="0" w:right="0"/>
        <w:jc w:val="left"/>
      </w:pPr>
      <w:r>
        <w:rPr>
          <w:color w:val="000000"/>
          <w:sz w:val="24"/>
          <w:szCs w:val="24"/>
        </w:rPr>
        <w:t xml:space="preserve">For the therapeutic implications significant achievement, there is a certain tendency in both patient groups to use typical manners of the opposite hemisphere.</w:t>
      </w:r>
    </w:p>
    <w:p>
      <w:pPr>
        <w:pBdr/>
        <w:spacing w:before="240" w:after="240" w:line="240" w:lineRule="auto"/>
        <w:ind w:left="0" w:right="0"/>
        <w:jc w:val="left"/>
      </w:pPr>
      <w:r>
        <w:rPr>
          <w:color w:val="000000"/>
          <w:sz w:val="24"/>
          <w:szCs w:val="24"/>
        </w:rPr>
        <w:t xml:space="preserve">After the presentation of our results, we discuss the relevant test directions and considerations of the topic.</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236131">
    <w:multiLevelType w:val="hybridMultilevel"/>
    <w:lvl w:ilvl="0" w:tplc="478532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236131">
    <w:abstractNumId w:val="452361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1521773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