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SIMON</w:t>
            </w:r>
          </w:p>
          <w:p w:rsidR="00C275A3" w:rsidRDefault="00A96AEC" w:rsidP="00C275A3">
            <w:pPr>
              <w:pStyle w:val="Hallgatokepzes"/>
            </w:pPr>
            <w:r>
              <w:t>Hungarian literature and grammer teacher</w:t>
            </w:r>
            <w:r>
              <w:br/>
            </w:r>
            <w:r w:rsidR="00E77B23">
              <w:t>MA, 7.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 Császi, Ildikó</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code-mixing - Effects of internet language used in texts written by students by hand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From the analysis of texts written by students by hand it has become clear that there may be a code-mixing between the language norms of the internet and the rules of the traditional linguistic system in the aspects of spelling, grammar, style and form.</w:t>
      </w:r>
    </w:p>
    <w:p>
      <w:pPr>
        <w:pBdr/>
        <w:spacing w:before="240" w:after="240" w:line="240" w:lineRule="auto"/>
        <w:ind w:left="0" w:right="0"/>
        <w:jc w:val="left"/>
      </w:pPr>
      <w:r>
        <w:rPr>
          <w:color w:val="000000"/>
          <w:sz w:val="24"/>
          <w:szCs w:val="24"/>
        </w:rPr>
        <w:t xml:space="preserve">The realisation of code-mixing does not substantially depend on neither the time the person spends using the computer nor the fact how he diverges from the linguistic rules during his personal internet language using.</w:t>
      </w:r>
    </w:p>
    <w:p>
      <w:pPr>
        <w:pBdr/>
        <w:spacing w:before="240" w:after="240" w:line="240" w:lineRule="auto"/>
        <w:ind w:left="0" w:right="0"/>
        <w:jc w:val="left"/>
      </w:pPr>
      <w:r>
        <w:rPr>
          <w:color w:val="000000"/>
          <w:sz w:val="24"/>
          <w:szCs w:val="24"/>
        </w:rPr>
        <w:t xml:space="preserve">Code-mixing occurs if the traditional rule does not sufficiently locked and the author is uncertain about his language knowledge (proper names, dates and writing of time) or if the traditional rule is more permissive (punctuation). From stylistic perspective code-mixing can happen during the takeover of slangy and speech-like elements, which trends to appear in an increasing proportion in handwritten texts.</w:t>
      </w:r>
    </w:p>
    <w:p>
      <w:pPr>
        <w:pBdr/>
        <w:spacing w:before="240" w:after="240" w:line="240" w:lineRule="auto"/>
        <w:ind w:left="0" w:right="0"/>
        <w:jc w:val="left"/>
      </w:pPr>
      <w:r>
        <w:rPr>
          <w:color w:val="000000"/>
          <w:sz w:val="24"/>
          <w:szCs w:val="24"/>
        </w:rPr>
        <w:t xml:space="preserve">Grammatical code-mixing is noticeable mainly in the inarticulate, incomplete or sloppy-edited sentences and in the incorrect affixes. The traditional form of letter is also trends to be overwritten by the special features of e-mail form and editing.</w:t>
      </w:r>
      <w:r>
        <w:rPr>
          <w:color w:val="000000"/>
          <w:sz w:val="24"/>
          <w:szCs w:val="24"/>
        </w:rPr>
        <w:br/>
        <w:t xml:space="preserve">In order to avoid code-mixing, the primary function of the mother-tongue education is to teach the certain ability of code-changing. This, however, requires the widespread knowledge of the language system of the web and its transition into the curriculum.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05395">
    <w:multiLevelType w:val="hybridMultilevel"/>
    <w:lvl w:ilvl="0" w:tplc="74597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05395">
    <w:abstractNumId w:val="75505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406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