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HARAMZA</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Bence Feher</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Reconstruction of Islamic Steel-Making Techniques from the IX-XII.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Working at the war- and weapon history of the foregoing period one can find a lot of speciality. The most significant of these is called damask that is also present in the Islamic iron-forging and encircled by legends.</w:t>
      </w:r>
    </w:p>
    <w:p>
      <w:pPr>
        <w:pBdr/>
        <w:spacing w:before="240" w:after="240" w:line="240" w:lineRule="auto"/>
        <w:ind w:left="0" w:right="0"/>
        <w:jc w:val="left"/>
      </w:pPr>
      <w:r>
        <w:rPr>
          <w:color w:val="000000"/>
          <w:sz w:val="24"/>
          <w:szCs w:val="24"/>
        </w:rPr>
        <w:t xml:space="preserve">The method of the creation was also highly respected; in fact, it was almost as well-kept as the weapon itself because apart from its the valuable components, the knowledge of several scholar and craftsman is also accumulated in it.</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aim of my paper is to present those experiments and their results that intended to analyse the sources and examine the possible reconstruction of the damask and its manufacturing technology.</w:t>
      </w:r>
    </w:p>
    <w:p>
      <w:pPr>
        <w:pBdr/>
        <w:spacing w:before="240" w:after="240" w:line="240" w:lineRule="auto"/>
        <w:ind w:left="0" w:right="0"/>
        <w:jc w:val="left"/>
      </w:pPr>
      <w:r>
        <w:rPr>
          <w:color w:val="000000"/>
          <w:sz w:val="24"/>
          <w:szCs w:val="24"/>
        </w:rPr>
        <w:t xml:space="preserve">The study can be characterised as an experimental archaeological and archeometrical study, however, I had to replace some of the components and methods with their modern equivalents. I did not examined the metal crafting methods as a whole, I focused on certain parts in order to understand those processes and to prevent them from getting lost in the whole.</w:t>
      </w:r>
    </w:p>
    <w:p>
      <w:pPr>
        <w:pBdr/>
        <w:spacing w:before="240" w:after="240" w:line="240" w:lineRule="auto"/>
        <w:ind w:left="0" w:right="0"/>
        <w:jc w:val="left"/>
      </w:pPr>
      <w:r>
        <w:rPr>
          <w:color w:val="000000"/>
          <w:sz w:val="24"/>
          <w:szCs w:val="24"/>
        </w:rPr>
        <w:t xml:space="preserve">During this kind of experimental source criticism an opportunity presents itself to examine the written sources from a different point of view and to illustrate how many professions and disciplines had to cooperate to create the damask blade from ores, minerals and plants of the Earth.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03172">
    <w:multiLevelType w:val="hybridMultilevel"/>
    <w:lvl w:ilvl="0" w:tplc="64021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03172">
    <w:abstractNumId w:val="49303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057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