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RAPALI VIVIEN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Makkai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Dnyeszter-menti Köztársaság területi integrációja - Rendezési kísérletek (1994-2007)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átfogó, magyar nyelvű ismertető a moldovai Dnyeszter-menti Köztársaságról. Értekezésem írása során különös hangsúlyt fektetek a transznisztriai fegyveres konfliktus (1992) utáni rendezési kísérletekre, ezt egyben a dolgozat magjának tekintem. A magyar és külföldi szakirodalom átfésülésekor úgy döntöttem, hogy időben az 1994 és 2007 közötti időszakot vizsgálom meg közelebbről.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Dnyeszter-menti Moldáv Köztársaság, más néven Transznisztria, a rendszerváltás után önállósodott Moldáv Köztársaságtól elszakadt terület a Dnyeszter folyótól keletre. De facto önálló állam, jogállamisága vitatott, gyakorlatilag egyetlen állam sem ismeri el a világon. Függetlenségét 1990. szeptember 2-án nyilvánította ki. A Moldovával folytatott rövid fegyveres konfliktust (1992. március 2 – 1992. július 21) olyan békével zárták le, melynek köszönhetően Chişinău a terület politikai, gazdasági és szociális ügyeibe semmiféle beleszólással nem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transznisztriai konfliktus egyike a posztszovjet államokban ma is fennálló négy nagy befagyasztott konfliktusnak, elnevezéséből adódóan a mai napig megoldatlan. A befagyasztott konfliktusok napjainkban is aktuális problémák mind az Európai Unió, mind az Orosz Föderáció nagypolitikai játékterében. A közel 20 éve fennálló konfliktust, rendezési tervek, európai uniós missziók teljes skálájával próbálták már megoldani – sikertelenül. Tanulmányomban főként e sikertelenség okait és következményeit kívánom górcső alá venni. A téma két központi kérdéseként, az egyes rendezési kísérletek kudarcainak okait, valamint a két politikai tömb, nevezetesen a szakadár köztársaság függetlenségét támogató orosz, és az ezt ellenző nyugati tömb motivációit kutatom.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megírásakor nem célom sem egyik, sem másik oldalon politikailag állást foglalni, csupán objektív leíró jelleggel, az olvasó számára érthető magyarázatokkal szeretném felvázolni ennek a különleges státusú Kelet-Európai „államnak” a 20. század végi történetét, Európában elfoglalt helyét és szerepét. A rendezési kísérletek vizsgálata közben Moldova kiszolgáltatott helyzetét, s a moldáv központi vezetés lehetőségeit is nagy vonalakban ismeretem.</w:t>
      </w:r>
      <w:r>
        <w:rPr>
          <w:color w:val="000000"/>
          <w:sz w:val="24"/>
          <w:szCs w:val="24"/>
        </w:rPr>
        <w:br/>
        <w:t xml:space="preserve">A transznisztriai kérdéskört nem csak politikai szempontból hasznos megvizsgálni, hanem szociológiai-jogi aspektusból is, hiszen a Dnyeszter-menti Köztársaság kérdéses létének tisztázása követendő példát kínálhat az egyes államokon belüli, etnikai problémák asszimiláció nélküli, jobbára békés úton történő megoldására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19336">
    <w:multiLevelType w:val="hybridMultilevel"/>
    <w:lvl w:ilvl="0" w:tplc="50744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19336">
    <w:abstractNumId w:val="88319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502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