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REGINA RAPALI</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Makkai Béla</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integration of the Pridnestrovian Moldavian Republic - Planning experiments (1994-2007)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a comprehensive, hungarian guide about the Pridnestrovian Moldavian Republic. I discuss the Transnistrian armed conflict (1992) and the post-settlement attempts. I would like to closely investigate that the time period between 1994 and 2007.</w:t>
      </w:r>
    </w:p>
    <w:p>
      <w:pPr>
        <w:widowControl w:val="on"/>
        <w:pBdr/>
        <w:spacing w:before="240" w:after="240" w:line="240" w:lineRule="auto"/>
        <w:ind w:left="0" w:right="0"/>
        <w:jc w:val="left"/>
      </w:pPr>
      <w:r>
        <w:rPr>
          <w:color w:val="000000"/>
          <w:sz w:val="24"/>
          <w:szCs w:val="24"/>
        </w:rPr>
        <w:br/>
        <w:t xml:space="preserve">Pridnestrovian Moldavian Republic, also known as Transnistria, is a broken republic, is a breakaway territory located mostly on a strip of land beetween the river Dniester It is officially belong to Moldovan Republic, but de facto independent state. Rule of law at issue, virtually no state recognized it at all over the world. Transnistria is an independent state in effect, organized as a presidential republic, with its own government, parliament, military, police, education and health system and to top it all it has own valuta. After 1990 the country’s etnic groups (gagauz, russian and ukrainian ) declaired their independence of the Republic of Moldova. After the decleration of independence Moldova and the breakaway unrecognised state escalated into a military conflict that started in March 1992 and was conclused by a ceasefire in the same year. As part of that agreement, a three-party (Russia, Moldova, Transnistria) Joint Control Commission (JCC) supervises the security arrangements in the demilitarized zone, comprising 20 localities on both sides of the river. Transnistrian conflict is a nearly 20 years old conflict, there were many development plans – all of them was unsuccessful.</w:t>
      </w:r>
    </w:p>
    <w:p>
      <w:pPr>
        <w:widowControl w:val="on"/>
        <w:pBdr/>
        <w:spacing w:before="240" w:after="240" w:line="240" w:lineRule="auto"/>
        <w:ind w:left="0" w:right="0"/>
        <w:jc w:val="left"/>
      </w:pPr>
      <w:r>
        <w:rPr>
          <w:color w:val="000000"/>
          <w:sz w:val="24"/>
          <w:szCs w:val="24"/>
        </w:rPr>
        <w:br/>
        <w:t xml:space="preserve">The transnistrian conflict is one of the four post-soviet frozen conflict. as the others like it is unresolved. The frozen conflicts today are actual problems in the European Union and the Russian Federation aswell. This study is searching the causes and consequences of the Transnistrian conflict.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59912">
    <w:multiLevelType w:val="hybridMultilevel"/>
    <w:lvl w:ilvl="0" w:tplc="65773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59912">
    <w:abstractNumId w:val="55059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283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