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SOÓS</w:t>
            </w:r>
          </w:p>
          <w:p w:rsidR="00C275A3" w:rsidRDefault="00A96AEC" w:rsidP="00C275A3">
            <w:pPr>
              <w:pStyle w:val="Hallgatokepzes"/>
            </w:pPr>
            <w:r>
              <w:t>Master of Food Engineering (MSc)</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Fekete DSc</w:t>
            </w:r>
          </w:p>
          <w:p w:rsidR="00DB4822" w:rsidRDefault="00DB4822" w:rsidP="00E11062">
            <w:pPr>
              <w:pStyle w:val="Konzulensek"/>
            </w:pPr>
            <w:r w:rsidRPr="00DB4822">
              <w:t>Professor, BCE ÉTK</w:t>
            </w:r>
          </w:p>
        </w:tc>
      </w:tr>
      <w:tr w:rsidR="00DB4822" w:rsidTr="00DB4822">
        <w:tc>
          <w:tcPr>
            <w:tcW w:w="9854" w:type="dxa"/>
          </w:tcPr>
          <w:p w:rsidR="00DB4822" w:rsidRPr="00DB4822" w:rsidRDefault="00DB4822" w:rsidP="004D7940">
            <w:pPr>
              <w:pStyle w:val="Konzulensek"/>
            </w:pPr>
            <w:r w:rsidRPr="00DB4822">
              <w:t>Zoltán Kovács</w:t>
            </w:r>
          </w:p>
          <w:p w:rsidR="00DB4822" w:rsidRDefault="00DB4822" w:rsidP="00E11062">
            <w:pPr>
              <w:pStyle w:val="Konzulensek"/>
            </w:pPr>
            <w:r w:rsidRPr="00DB4822">
              <w:t>Professor's assistant ,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wines from different wine regions using electronic tongue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red wine is preferred in most part of the world and also in Hungary because the moderate red wine consumption has a beneficial effect of human body. In order to protect consumers and producers, every phase of winemaking are defined by strict laws and governmental regulations. The sensory evaluation is one of the most common application during the quality control of the wine. The application of electronic tongue (ET) can result an objective and reproducible method in the quality control of wine.</w:t>
      </w:r>
      <w:r>
        <w:rPr>
          <w:color w:val="000000"/>
          <w:sz w:val="24"/>
          <w:szCs w:val="24"/>
        </w:rPr>
        <w:br/>
        <w:t xml:space="preserve">Several red and rose wine samples were analyzed during the experiment. The wine samples can be divided into the following groups, Kékfrankos, Merlot, Portugieser variety wines and blended wines. Each of the above groups contains three samples from the different regions resulting 12 samples. These 12 samples were analyzed during the experiments. All wines were evaluated by sensory analysis and ET analysis. In addition to two rose wine samples were also tested by ET.</w:t>
      </w:r>
      <w:r>
        <w:rPr>
          <w:color w:val="000000"/>
          <w:sz w:val="24"/>
          <w:szCs w:val="24"/>
        </w:rPr>
        <w:br/>
        <w:t xml:space="preserve">The 12 samples were divided into two groups for the sensory evaluation. Both of the groups contained seven wine samples with two wines overlapping. This overlap helps us to show, how consistent are the panelists. The samples were evaluated on unstructured-scales by the panelists based on 13 attributes, including appearance, odor and taste attributes.</w:t>
      </w:r>
      <w:r>
        <w:rPr>
          <w:color w:val="000000"/>
          <w:sz w:val="24"/>
          <w:szCs w:val="24"/>
        </w:rPr>
        <w:br/>
        <w:t xml:space="preserve">During the preliminary data evaluation eight panelists were selected because they gave similar results. In further data evaluation their results were used. The results of ANOVA showed that significant differences were found among the wine samples based on 10 attributes (where the p-value less than 0.05).</w:t>
      </w:r>
      <w:r>
        <w:rPr>
          <w:color w:val="000000"/>
          <w:sz w:val="24"/>
          <w:szCs w:val="24"/>
        </w:rPr>
        <w:br/>
        <w:t xml:space="preserve">Three measurement methods were used by ET tests. Principal component analysis (PCA) was used to evaluate the results of ET tests. The results of the first two methods showed that the group of the different wine samples were not separated neither based on region nor based on type. The third methods were the best to discriminate the wine samples from different region of Hungary. The PCA and discriminant analysis results of the electric tongue measurement showed separation of the red wine samples mostly based on wine regions and in some cases based on types as well.</w:t>
      </w:r>
      <w:r>
        <w:rPr>
          <w:color w:val="000000"/>
          <w:sz w:val="24"/>
          <w:szCs w:val="24"/>
        </w:rPr>
        <w:br/>
        <w:t xml:space="preserve">With the use of Partial Least Squares regression the results of ET are useful for the prediction of the individual sensory attributes of the wine samples with close correlation and relatively low prediction error. The closest correlation was found in case of ‘acidic taste’ (R</w:t>
      </w:r>
      <w:r>
        <w:rPr>
          <w:color w:val="000000"/>
          <w:position w:val="4"/>
          <w:sz w:val="21"/>
          <w:szCs w:val="21"/>
          <w:vertAlign w:val="superscript"/>
        </w:rPr>
        <w:t xml:space="preserve">2</w:t>
      </w:r>
      <w:r>
        <w:rPr>
          <w:color w:val="000000"/>
          <w:sz w:val="24"/>
          <w:szCs w:val="24"/>
        </w:rPr>
        <w:t xml:space="preserve">=0,8671, RMSEP=6,47%).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06994">
    <w:multiLevelType w:val="hybridMultilevel"/>
    <w:lvl w:ilvl="0" w:tplc="59281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06994">
    <w:abstractNumId w:val="39306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165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