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KALÓ JÚLIA</w:t>
            </w:r>
          </w:p>
          <w:p w:rsidR="00C275A3" w:rsidRDefault="00A96AEC" w:rsidP="00C275A3">
            <w:pPr>
              <w:pStyle w:val="Hallgatokepzes"/>
            </w:pPr>
            <w:r>
              <w:t>Élelmiszermérnök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Pomázi Andrea</w:t>
            </w:r>
          </w:p>
          <w:p w:rsidR="00DB4822" w:rsidRDefault="00DB4822" w:rsidP="00E11062">
            <w:pPr>
              <w:pStyle w:val="Konzulensek"/>
            </w:pPr>
            <w:r w:rsidRPr="00DB4822">
              <w:t>docens, BCE ÉTK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Váczy Kálmán Zoltán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 KRF Szőlészeti és Borászati Kutatóintézet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Botritizálódási folyamatok vizsgálata az Egri borvidéken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Botrytis cinerea a szőlőtermesztést és a borászatot figyelembe véve rendszerint két gondolatkört érint. Egyrészt, mint a szőlő termésbiztonságát leginkább veszélyeztető három járványos betegség egyike (szürkerothadás), másrészt mint a nemes, édes és aszú borok létrejöttében nélkülözhetetlen tényező, ami a Földön rendkívül kevés helyen tud létrejönni a szőlőtermesztésre alkalmas környezetekben.</w:t>
      </w:r>
      <w:r>
        <w:rPr>
          <w:color w:val="000000"/>
          <w:sz w:val="24"/>
          <w:szCs w:val="24"/>
        </w:rPr>
        <w:br/>
        <w:t xml:space="preserve">2011-ben szomolyai szőlőterületekről, a kifejezetten aszús tüneteket mutató szőlőbogyó minták feldolgozása során, 176 egyspórás B. cinerea izolátumot állítottam elő, két szőlőfajtáról, Olaszrizlingről és Turánról származó mintákból. Az izolátumokat jellegzetes telep- és mikroszkópos morfológiájuk alapján azonosítottam. A molekuláris vizsgálatokhoz a minta gyűjtési helye és időpontja figyelembevételével 96 izolátumot választottam ki.</w:t>
      </w:r>
      <w:r>
        <w:rPr>
          <w:color w:val="000000"/>
          <w:sz w:val="24"/>
          <w:szCs w:val="24"/>
        </w:rPr>
        <w:br/>
        <w:t xml:space="preserve">A legjellemzőbb morfológiai tulajdonság a B. cinerea esetében az izolátumok szklerócium képzési képessége, ezt megvizsgálva nagy variabilitást tapasztaltam az izolátumok között. Az izolátumok többsége képezett szkleróciumot, jelentős eltérések a különböző szőlőfajtákról származó izolátumok között nem voltak, ugyanakkor a különböző mintagyűjtési időpontokat összehasonlítva, az idő előrehaladtával nőtt a szkleróciumot képző izolátumok aránya.</w:t>
      </w:r>
      <w:r>
        <w:rPr>
          <w:color w:val="000000"/>
          <w:sz w:val="24"/>
          <w:szCs w:val="24"/>
        </w:rPr>
        <w:br/>
        <w:t xml:space="preserve">Az izolátumok DNS szintű vizsgálata során a vártnál jóval alacsonyabb genetikai variabilitást tapasztaltam. Az MSB1 miniszatellit esetében négy allélt azonosítottam. Korábbi izolálások során, ugyanezekről a területekről származó izolátumok esetében több allél előfordulását mutatták ki. Sikerült azonosítanom azonban egy olyan variánst is, amely MSB1 miniszatellit tekintetében teljes mértékben megegyezett egy, a Tokaji borvidékről származó korábban leírt izolátummal.</w:t>
      </w:r>
      <w:r>
        <w:rPr>
          <w:color w:val="000000"/>
          <w:sz w:val="24"/>
          <w:szCs w:val="24"/>
        </w:rPr>
        <w:br/>
        <w:t xml:space="preserve">A β-tubulin gén vizsgálata során szintén alacsony variabilitást tapasztaltam, míg a megelőző vizsgálatok több mutációt írtak le. A jelenleg vizsgált szekvenciák, az izolátumok ötödében előforduló pontmutáción kívül, genetikailag homogénnek tekinthetőek. Mivel azonban kódoló génben található mutációról van szó, további vizsgálatok szükségesek.</w:t>
      </w:r>
      <w:r>
        <w:rPr>
          <w:color w:val="000000"/>
          <w:sz w:val="24"/>
          <w:szCs w:val="24"/>
        </w:rPr>
        <w:br/>
        <w:t xml:space="preserve">A genetikai differenciáció vizsgálata nem mutatott különbséget a különböző szőlőfajtákról származó izolátumok között, viszont a mintagyűjtési időpontok között különbségek tapasztalhatóak. A szeptemberi és novemberi mintagyűjtési időpontok izolátumai között, különböző differenciáltsági szinteket tapasztaltam, ami arra utalhat, hogy nem állandóak a fertőzést, illetve később az aszúsodást előidéző populációk.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109282">
    <w:multiLevelType w:val="hybridMultilevel"/>
    <w:lvl w:ilvl="0" w:tplc="345895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109282">
    <w:abstractNumId w:val="681092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43101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