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PALOTAI</w:t>
            </w:r>
          </w:p>
          <w:p w:rsidR="00C275A3" w:rsidRDefault="00A96AEC" w:rsidP="00C275A3">
            <w:pPr>
              <w:pStyle w:val="Hallgatokepzes"/>
            </w:pPr>
            <w:r>
              <w:t>Food technology</w:t>
            </w:r>
            <w:r>
              <w:br/>
            </w:r>
            <w:r w:rsidR="00E77B23">
              <w:t>BSc,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 Korány Phd.</w:t>
            </w:r>
          </w:p>
          <w:p w:rsidR="00DB4822" w:rsidRDefault="00DB4822" w:rsidP="00E11062">
            <w:pPr>
              <w:pStyle w:val="Konzulensek"/>
            </w:pPr>
            <w:r w:rsidRPr="00DB4822">
              <w:t>  professor , BCE ÉTK</w:t>
            </w:r>
          </w:p>
        </w:tc>
      </w:tr>
      <w:tr w:rsidR="00DB4822" w:rsidTr="00DB4822">
        <w:tc>
          <w:tcPr>
            <w:tcW w:w="9854" w:type="dxa"/>
          </w:tcPr>
          <w:p w:rsidR="00DB4822" w:rsidRPr="00DB4822" w:rsidRDefault="00DB4822" w:rsidP="004D7940">
            <w:pPr>
              <w:pStyle w:val="Konzulensek"/>
            </w:pPr>
            <w:r w:rsidRPr="00DB4822">
              <w:t>Mariann Csóka</w:t>
            </w:r>
          </w:p>
          <w:p w:rsidR="00DB4822" w:rsidRDefault="00DB4822" w:rsidP="00E11062">
            <w:pPr>
              <w:pStyle w:val="Konzulensek"/>
            </w:pPr>
            <w:r w:rsidRPr="00DB4822">
              <w:t>  professor’s assistant ,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aroma components of Kadarka wines from different habitats with GC-MS technique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Being a hungaric, Kadarka begins to recover its former reputation in Hungary nowadays. As according to the experts, the most characteristic feature of this wine is spiciness, the aim of my work was to find out the aroma compounds forming this specific, spicy character. Individual fragrance components were tried to detect to identify the characteristic „Kadarka” constituents. Since the examined wines derived from different habitats, the effect of „terroir” to the fragrance of this type of wine was investigated.</w:t>
      </w:r>
      <w:r>
        <w:rPr>
          <w:color w:val="000000"/>
          <w:sz w:val="24"/>
          <w:szCs w:val="24"/>
        </w:rPr>
        <w:br/>
        <w:t xml:space="preserve">Fragrance features of Kadarka wines from the Szekszárd, Alföld and Buda wine districts were examined to find out the odour compounds forming this typical, aromatic character. Two red wines and a rosé were examined. The results of the investigation were as follows:</w:t>
      </w:r>
      <w:r>
        <w:rPr>
          <w:color w:val="000000"/>
          <w:sz w:val="24"/>
          <w:szCs w:val="24"/>
        </w:rPr>
        <w:br/>
        <w:t xml:space="preserve">- in accordance with the preliminary expectations, the fragrance of red wines were more dominant and they contained more aroma constituents than the rosé wine</w:t>
      </w:r>
      <w:r>
        <w:rPr>
          <w:color w:val="000000"/>
          <w:sz w:val="24"/>
          <w:szCs w:val="24"/>
        </w:rPr>
        <w:br/>
        <w:t xml:space="preserve">- in all three wines secondary odour components (e.g. alcohols, acids, esters) possessed the greatest peak areas on the chromatograms, which is owing to the processing technology (fermentation)</w:t>
      </w:r>
      <w:r>
        <w:rPr>
          <w:color w:val="000000"/>
          <w:sz w:val="24"/>
          <w:szCs w:val="24"/>
        </w:rPr>
        <w:br/>
        <w:t xml:space="preserve">- a sulphur containing component, namely 2-acetyl-5-formylthiophene was identified in all Kadarka wines, this constituent was not detected earlier in any sort of wines, so it may be characteristic to this kind of wine</w:t>
      </w:r>
      <w:r>
        <w:rPr>
          <w:color w:val="000000"/>
          <w:sz w:val="24"/>
          <w:szCs w:val="24"/>
        </w:rPr>
        <w:br/>
        <w:t xml:space="preserve">- in red wines individual terpene constituents were managed to identify, these were cis-sabinene-hydrate in the wine from alföld wine region and calacorene and 10-epi-γ-eudesmol in wine from szekszárd wine district</w:t>
      </w:r>
      <w:r>
        <w:rPr>
          <w:color w:val="000000"/>
          <w:sz w:val="24"/>
          <w:szCs w:val="24"/>
        </w:rPr>
        <w:br/>
        <w:t xml:space="preserve">- the primary aroma spectra of the two red wines were similar to each other, so apart from the habitats, the wines possessed characteristic aroma aspects</w:t>
      </w:r>
      <w:r>
        <w:rPr>
          <w:color w:val="000000"/>
          <w:sz w:val="24"/>
          <w:szCs w:val="24"/>
        </w:rPr>
        <w:br/>
        <w:t xml:space="preserve">These analytical results from Kadarka wines might contribute to the characterization of the species and may complement the knowledge already available.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27168">
    <w:multiLevelType w:val="hybridMultilevel"/>
    <w:lvl w:ilvl="0" w:tplc="44531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27168">
    <w:abstractNumId w:val="46527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799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