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STYEVKÓ</w:t>
            </w:r>
          </w:p>
          <w:p w:rsidR="00C275A3" w:rsidRDefault="00A96AEC" w:rsidP="00C275A3">
            <w:pPr>
              <w:pStyle w:val="Hallgatokepzes"/>
            </w:pPr>
            <w:r>
              <w:t>Bioengineer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Quang Duc Nguyen</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Gabriella Styevkó</w:t>
            </w:r>
          </w:p>
          <w:p w:rsidR="00DB4822" w:rsidRDefault="00DB4822" w:rsidP="00E11062">
            <w:pPr>
              <w:pStyle w:val="Konzulensek"/>
            </w:pPr>
            <w:r w:rsidRPr="00DB4822">
              <w:t>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Transglycosyl activity of Pectinex ultra enzyme preparation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Oligosaccharides (OS-s) play an important role in several biological and technological processes, thus their application is widespread. In the few decades, even intensive studies were carried out worldwide, but due to diversity of their structures and variability of their functions, many scientific and technological questions are still unanswered especially in field of structure and function of oligosaccharides synthesised by different transglycosyl reactions. Moreover, some mechanisms of transglycosylation are also unknown, thus main goal of this study is investigation of the transglycosyl activities of Pectinex ultra SP-L enzyme preparation. Detailed research tasks were assay of β-fructofuranosidase and β-galactosidase activity of Pectinex; the acceptor specificity in bisubstrate systems, determination of optimal ratio of donor to acceptor as well as effects of substrate content.</w:t>
      </w:r>
      <w:r>
        <w:rPr>
          <w:color w:val="000000"/>
          <w:sz w:val="24"/>
          <w:szCs w:val="24"/>
        </w:rPr>
        <w:br/>
        <w:t xml:space="preserve">The Pectinex was capable to catalyze glycosyl transfer reactions in various mono- and bisubstrate systems producing different OS. This preparation exhibits fructosyl-transferase, galactosyl-transferase and glucosyl-transferase activities. The last one means it is able to transfer glucose from a maltose to another maltose molecule producing malto-oligosaccharide. In case of maltose:sucrose bisubstrate novel type of OS was detected which was sufficient separated from fructo- and galacto-oligosaccharides. The effect of ratio of maltose to sucrose was investigated on glycosyl transfer reaction as well. The optimal ratio of maltose:sucrose was 1:9. With this combination 0.61 g/100ml OS concentration was achieved. The optimal substrate content of the combination of maltose:sucrose (1:9) was 60 g/100ml. In this case 4.02 g/100ml OS concentration was achieved. This value was as double as in sucrose control sample. Interestingly, at this carbohydrate concentration, in the case of maltose substrate no OS synthesis was detected. Summarising, 60 g/100ml maltose:sucrose with 1:9 ratio was optimal combination for fructosyl-transfer reaction in that maltose was acts as acceptor and sucrose as donor resulting synthesis of novel oligosaccharide namely fructosyl-maltose. My results may give new information to understand glycosyltransferation mechanisms of Pectinex, as well as development of technology for synthesis of novel oligosaccharide.</w:t>
      </w:r>
    </w:p>
    <w:p>
      <w:pPr>
        <w:pBdr/>
        <w:spacing w:before="240" w:after="240" w:line="240" w:lineRule="auto"/>
        <w:ind w:left="0" w:right="0"/>
        <w:jc w:val="left"/>
      </w:pPr>
      <w:r>
        <w:rPr>
          <w:color w:val="000000"/>
          <w:sz w:val="24"/>
          <w:szCs w:val="24"/>
        </w:rPr>
        <w:t xml:space="preserve">*</w:t>
      </w:r>
      <w:r>
        <w:rPr>
          <w:color w:val="000000"/>
          <w:sz w:val="24"/>
          <w:szCs w:val="24"/>
        </w:rPr>
        <w:br/>
        <w:t xml:space="preserve">This work is supported by National Development Agency (Project no. TÁMOP-4.2.1./B-09/1-KMR-2010-0005, TÁMOP-4.2.2/B-10/1-2010-0023 and TECH_09-A3-2009-0194).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89719">
    <w:multiLevelType w:val="hybridMultilevel"/>
    <w:lvl w:ilvl="0" w:tplc="43845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89719">
    <w:abstractNumId w:val="62489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3151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