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BUDAI JUDIT</w:t>
            </w:r>
          </w:p>
          <w:p w:rsidR="00C275A3" w:rsidRDefault="00A96AEC" w:rsidP="00C275A3">
            <w:pPr>
              <w:pStyle w:val="Hallgatokepzes"/>
            </w:pPr>
            <w:r>
              <w:t>pénzügy és számvitel szak (első szak), gazdálkodási és menedzsment szak (második szak)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Gazdasági, Agrár- és 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Nyári Csaba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SZIE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háztartások devizaalapú, ingatlanfedezetű hitelekben történő túlzott eladósodásának folyamatairól és okairól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 bankszférában bekövetkezett változásokról és a 2008-ban kezdődő gazdasági válság devizaalapú hitelezésre gyakorolt hatásairól szól. Kutatásom során a gazdasági világválság sajátosságaival foglalkozok, célom, hogy a már létező szakirodalomban megismert gondolatokon túl, a pillanatnyi helyzetben is megközelítsem a témakört, és saját kérdőíves kutatásommal egészítsem ki azt.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szakirodalom megismerése után, egyik ismerősöm hitelén keresztül fogom szemléltetni, hogy számára, milyen lehetőségek kínálkoznak a hitel visszafizetését illetően. Vajon az ő számára segítséget jelentene-e a 2011. évi LXXV. törvényben megfogalmazott Otthonvédelmi Program? Kedvezőbb lett volna ismerősöm számára, ha 2006-ban forintalapú hitelt választ a devizaalapú helyett?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Milyen nehéz lett volna megjósolni 2008 előtt a napjainkban tapasztalható drasztikus mértékű árfolyam emelkedést?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Ténylegesen jobb helyzetben vannak azok, akik a válságot megelőző néhány évben forintalapú hitelt választottak a devizaalapú hitel helyett?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többek között ezekre a kérdésekre keresem a választ.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célja, hogy megértsük a válság kialakulásának okait, folyamatát, kezelését. Ezen folyamatok megértése, a kölcsönhatások átlátása segíthet abban, hogy felkészültebbek legyünk egy hasonlóan nehéz gazdasági válságban.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118121">
    <w:multiLevelType w:val="hybridMultilevel"/>
    <w:lvl w:ilvl="0" w:tplc="859250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118121">
    <w:abstractNumId w:val="401181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85239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