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BOLDIZSÁR ANNA</w:t>
            </w:r>
          </w:p>
          <w:p w:rsidR="00C275A3" w:rsidRDefault="00A96AEC" w:rsidP="00C275A3">
            <w:pPr>
              <w:pStyle w:val="Hallgatokepzes"/>
            </w:pPr>
            <w:r>
              <w:t>Magyar nyelv és irodalom tanszék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FRANCIŠKOVIĆ RÓBERT</w:t>
            </w:r>
          </w:p>
          <w:p w:rsidR="00DB4822" w:rsidRDefault="00C275A3" w:rsidP="004D7940">
            <w:pPr>
              <w:pStyle w:val="Hallgatokepzes"/>
            </w:pPr>
            <w:r>
              <w:t>Magyar nyelv és irodalom tanszék</w:t>
            </w:r>
            <w:r w:rsidR="00A96AEC">
              <w:br/>
              <w:t>MA, 10.  félév</w:t>
            </w:r>
          </w:p>
          <w:p w:rsidR="00DB4822" w:rsidRDefault="00DB4822" w:rsidP="004D7940">
            <w:pPr>
              <w:pStyle w:val="Hallgatointezmeny-kar"/>
            </w:pPr>
            <w:r>
              <w:t>Újvidéki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LENKE</w:t>
            </w:r>
          </w:p>
          <w:p w:rsidR="00C275A3" w:rsidRDefault="00A96AEC" w:rsidP="00C275A3">
            <w:pPr>
              <w:pStyle w:val="Hallgatokepzes"/>
            </w:pPr>
            <w:r>
              <w:t>Magyar nyelv és irodalom tanszék</w:t>
            </w:r>
            <w:r>
              <w:br/>
            </w:r>
            <w:r w:rsidR="00E77B23">
              <w:t>MA,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SZALMA GÁBOR</w:t>
            </w:r>
          </w:p>
          <w:p w:rsidR="00DB4822" w:rsidRDefault="00C275A3" w:rsidP="004D7940">
            <w:pPr>
              <w:pStyle w:val="Hallgatokepzes"/>
            </w:pPr>
            <w:r>
              <w:t>Magyar nyelv és irodalom tanszék</w:t>
            </w:r>
            <w:r w:rsidR="00A96AEC">
              <w:br/>
              <w:t>BA, 7.  félév</w:t>
            </w:r>
          </w:p>
          <w:p w:rsidR="00DB4822" w:rsidRDefault="00DB4822" w:rsidP="004D7940">
            <w:pPr>
              <w:pStyle w:val="Hallgatointezmeny-kar"/>
            </w:pPr>
            <w:r>
              <w:t>Újvidéki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ERNA</w:t>
            </w:r>
          </w:p>
          <w:p w:rsidR="00C275A3" w:rsidRDefault="00A96AEC" w:rsidP="00C275A3">
            <w:pPr>
              <w:pStyle w:val="Hallgatokepzes"/>
            </w:pPr>
            <w:r>
              <w:t>Magyar nyelv és irodalom tanszék</w:t>
            </w:r>
            <w:r>
              <w:br/>
            </w:r>
            <w:r w:rsidR="00E77B23">
              <w:t>MA,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Csányi Erzsébet</w:t>
            </w:r>
          </w:p>
          <w:p w:rsidR="00DB4822" w:rsidRDefault="00DB4822" w:rsidP="00E11062">
            <w:pPr>
              <w:pStyle w:val="Konzulensek"/>
            </w:pPr>
            <w:r w:rsidRPr="00DB4822">
              <w:t>docens,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Labdajáték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performance első célja egy rituálé létrehozása és annak ciklussá formálása-fejlesztése. Értelmezésünkben a rituálé rituális cselekvések cselekvéssorozattá szerveződése által jön létre. A rituális cselekvések egy a csapat által létrehozott (játék)térben zajlanak. Ez a bizonyos (játék)tér minden jelenlevő számára hozzáférhető.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Felvetődik a kérdés, hogy vajon életképes lehet -e egy ilyen módon létrehozott ciklus, vagy egy egyszeri-szuverén játék jön létre, mely öntörvényűen alkotja tovább önmagát?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performance második és egyben fő célja a ciklus-teremtést felhasználva egy kísérlet végrehajtása, amely a klasszikus befogadói és alkotó/előadói szerepkörök létjogosultságát kérdőjelezi meg. A kísérlet során az alkotók/előadók elhatárolódnak annak a “szerepnek az eljátszásától”, melyet a befogadók eddigi performatív művészeti tapasztalataik alapján rájuk osztanak. Ily módon a befogadók előtt ott áll lehetőségként a szerepkörök átértelmezése, megváltoztatása, felcserélése. A befogadótól függően - aki ekkor már akár meg is szűnhet, kiléphet önmagából - bekövetkezhet a szerepkör határainak összemosódása vagy akár teljes eltörlése is.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38144">
    <w:multiLevelType w:val="hybridMultilevel"/>
    <w:lvl w:ilvl="0" w:tplc="14050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38144">
    <w:abstractNumId w:val="76938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337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