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MÁRIA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Vermes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nyelvtani különbségek által okozott fordítási nehézségek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különböző nyelvek változatos nyelvtani szerkezetei és kategóriái miatt kialakuló fordítási problémák és nehézségek vizsgálata különös tekintettel az angol és a magyar nyelvre. Célom bebizonyítani, hogy az eltérő nyelvtani szerkezetek ellenére azok információtartalmának fordítása nem lehetetlen. A munkám során megismerkedtem a fordításról szóló angol és magyar szakirodalommal, majd rendszereztem a témámhoz kapcsolódó információkat.</w:t>
      </w:r>
      <w:r>
        <w:rPr>
          <w:color w:val="000000"/>
          <w:sz w:val="24"/>
          <w:szCs w:val="24"/>
        </w:rPr>
        <w:br/>
        <w:t xml:space="preserve">Az elemzés során ismertettem a megértéshez szükséges alapfogalmakat, ezek közé tartozik a fordításelmélet és annak hasznossága, a fordíthatóság, a fordíthatatlanság és a nyelvtani különbségek miatt kialakuló fordíthatatlanság illetve fordítási nehézségek, továbbá felvázoltam J. C. Catford fordítás korlátairól valamint a fordíthatatlanság típusairól szóló elméletét. Bemutatásra kerültek a fordítás közben végbemenő mentális folyamatok, különös hangsúlyt fektetve a fordítók döntéshozatali folyamatának megismertetésére. Ezen kívül vizsgáltam még az angol nyelv nyelvtani felépítését és szerkezeteit majd példákkal szemléltettem néhány, a magyar nyelvtanban nem megtalálható szerkezetet és ezek különböző fordításait. Ilyenek például: az angol egyes szám harmadik személyű névmások, melyek a férfi, női és semleges nem megkülönböztetésére szolgálnak; a befejezett jelen idő (present perfect), mely a múlt és jelen idő közti szoros kapcsolatra utal; segédigepárok, melyek jelentésüket tekintve alig különböznek egymástól; a passzív igealak; és az ellipszis, ami egy szó vagy mondatrész kihagyását jelenti. A példák Terry Pratchett angol író Egyenjogú rítusok (Equal Rites) című könyvéből származnak, így röviden bemutatásra került az író élete és munkássága illetve a fent említett művének cselekménye.</w:t>
      </w:r>
      <w:r>
        <w:rPr>
          <w:color w:val="000000"/>
          <w:sz w:val="24"/>
          <w:szCs w:val="24"/>
        </w:rPr>
        <w:br/>
        <w:t xml:space="preserve">A kutatás jelen szakaszában egyértelműen látszik, hogy amennyiben a fordító fontosnak tartja lefordítani a nyelvtani kategóriák jelentéstartalmát, a megfelelő döntések meghozatala azt lehetővé teszi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09909">
    <w:multiLevelType w:val="hybridMultilevel"/>
    <w:lvl w:ilvl="0" w:tplc="20351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09909">
    <w:abstractNumId w:val="92909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648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