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MÁRIA AMBRUS</w:t>
            </w:r>
          </w:p>
          <w:p w:rsidR="00C275A3" w:rsidRDefault="00A96AEC" w:rsidP="00C275A3">
            <w:pPr>
              <w:pStyle w:val="Hallgatokepzes"/>
            </w:pPr>
            <w:r>
              <w:t>English Studies</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Albert Vermes PhD</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Problem of Grammatical Untranslatability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topic of my paper is the concept of grammatical untranslatability which is caused by the difference between the grammars of languages. My aim was to prove that even if there are no languages with identical grammatical systems, the meaning of the missing structures can be translated. After becoming familiar with the relevant English and Hungarian literature, I have analysed the data related to my topic.</w:t>
      </w:r>
      <w:r>
        <w:rPr>
          <w:color w:val="000000"/>
          <w:sz w:val="24"/>
          <w:szCs w:val="24"/>
        </w:rPr>
        <w:br/>
        <w:t xml:space="preserve">During the analysis, I gave the definitions of the concepts necessary: translation studies and its importance, translatability and untranslatability. I also described J. C. Catford’s concept about the limits of translation, the types of untranslatability and his example of grammatical untranslatability. The mental processes during translation were also analysed with a strong emphasis on the decision making process. Furthermore, I examined the grammatical system of the English language and illustrated some of the structures which cannot be found in the Hungarian language and I also tried to find examples of them in the original novel and its two Hungarian translations. The structures mentioned in my analysis are the gender-specific pronouns, the present perfect tense, pairs of auxiliary verbs with slightly different meanings, the passive verb form and the ellipsis, which means grammatical omission. As my examples were from Terry Pratchett’s Equal Rites (Egyenjogú rítusok), the author and his works were also introduced along with the plot of Equal Rites.</w:t>
      </w:r>
      <w:r>
        <w:rPr>
          <w:color w:val="000000"/>
          <w:sz w:val="24"/>
          <w:szCs w:val="24"/>
        </w:rPr>
        <w:br/>
        <w:t xml:space="preserve">At this stage of the research it seems obvious that if the translator is to render the meaning of the missing grammatical structure with the right decisions it is possible for him or her to do so.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326198">
    <w:multiLevelType w:val="hybridMultilevel"/>
    <w:lvl w:ilvl="0" w:tplc="748788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326198">
    <w:abstractNumId w:val="513261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31001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