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EVELIN</w:t>
            </w:r>
          </w:p>
          <w:p w:rsidR="00C275A3" w:rsidRDefault="00A96AEC" w:rsidP="00C275A3">
            <w:pPr>
              <w:pStyle w:val="Hallgatokepzes"/>
            </w:pPr>
            <w:r>
              <w:t>Magyar</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Kusper Judit</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szubjektum allegorikus és szimbolikus értelmezési lehetőségei Czóbel Minka prózájában (Két arany hajszál, Pókhálók)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kutatásom anyagát három nagy egységre lehet osztani: 1) A témaválasztásom indoklása, illetve a szecesszió elméleti háttere. 2) A Két arany hajszál című mű feldolgozása. 3) A Pókhálók című novella elemzése. A továbbiakban ezeket a részeket szeretném részletesebben bemutatni!</w:t>
      </w:r>
      <w:r>
        <w:rPr>
          <w:color w:val="000000"/>
          <w:sz w:val="24"/>
          <w:szCs w:val="24"/>
        </w:rPr>
        <w:br/>
        <w:t xml:space="preserve">Korábbi tanulmányaimnak köszönhetően ismerkedtem meg Czóbel Minka életével és Pókhálók című novellájával, s már ekkor megfogott benne a titokteljessége.</w:t>
      </w:r>
      <w:r>
        <w:rPr>
          <w:color w:val="000000"/>
          <w:sz w:val="24"/>
          <w:szCs w:val="24"/>
        </w:rPr>
        <w:br/>
        <w:t xml:space="preserve">Másfelől szót kell ejtenem arról az elképzelésről, miszerint a szerzőnő volt a magyar szecesszió egyik előfutára. Ennek bizonyítására felidézem a stílus jellemzőit, illetve felhasználom Szabó Zoltán „Arany — alapra arannyal” és a Mercs István által összeállított In memoriam Czóbel Minka című tanulmányköteteket is.</w:t>
      </w:r>
      <w:r>
        <w:rPr>
          <w:color w:val="000000"/>
          <w:sz w:val="24"/>
          <w:szCs w:val="24"/>
        </w:rPr>
        <w:br/>
        <w:t xml:space="preserve">Továbbá a Két arany hajszál felvetette a műfajiság kérdését. Dolgozatomban a mágikus realizmus megnevezést használom, amihez Bényei Tamás: Apokrif iratok című kötetét hívtam segítségül. Emellett Boldizsár Ildikó és Antalfai Márta meseelemzéseit, illetve C.G. Jung lélekanalízisét is alapul vettem. Ennek köszönhetően „felfedeztem” egy kisfiú bőrébe bujtatott daliát, Dobos lovagot, akit a Nagy Anya archetípusa, Amália tett a rabjává. A férfinak azonban vannak segítői is, mint minden mesében: ő Aramea, az „Örök Nő”, illetve Markulcsek Iván, aki több szubjektumban is megjelenik előttünk. Ezek mellett a szövegben fellelhető allegóriákat és szimbólumokat is felsorakoztatom és feloldásukat is elvégzem Paul de Man A temporalitás retorikája című tanulmányának segítségével.</w:t>
      </w:r>
      <w:r>
        <w:rPr>
          <w:color w:val="000000"/>
          <w:sz w:val="24"/>
          <w:szCs w:val="24"/>
        </w:rPr>
        <w:br/>
        <w:t xml:space="preserve">A Pókhálók ezzel szemben elhagyja a mesei formákat és a mélylélektan felé veszi az irányt, melyhez Bori Imre A magyar irodalom modern irányai II., Margócsy Klára, valamint Kusper Judit írásait használtam fel. A dolgozatomban három különböző női sorsot jártam körbe. Annuska a passzivitásba és a döntésképtelenségbe menekült, de a mű végén „szentté magasztosul”. Paula eközben a saját életét éli anélkül, hogy törődne a lánya sorsával, s csak az foglalkoztatja, hogy a társadalmi életben megőrizze a helyét. A harmadik szálat Klára alkotja, aki a kor szokásainak híven korán megházasodik és éli a polgári asszonyok szürke életét, elfelejtve a korábbi leányos álmodozások korát.</w:t>
      </w:r>
      <w:r>
        <w:rPr>
          <w:color w:val="000000"/>
          <w:sz w:val="24"/>
          <w:szCs w:val="24"/>
        </w:rPr>
        <w:br/>
        <w:t xml:space="preserve">Dolgozatommal megpróbáltam bemutatni azt, hogy Czóbel Minka lírája mellett a prózája is éppúgy érdekes, izgalmas a befogadó számára és rendkívül sokrétű, aprólékosan kidolgozott.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45428">
    <w:multiLevelType w:val="hybridMultilevel"/>
    <w:lvl w:ilvl="0" w:tplc="6795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45428">
    <w:abstractNumId w:val="52345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625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