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TÖRÖK</w:t>
            </w:r>
          </w:p>
          <w:p w:rsidR="00C275A3" w:rsidRDefault="00A96AEC" w:rsidP="00C275A3">
            <w:pPr>
              <w:pStyle w:val="Hallgatokepzes"/>
            </w:pPr>
            <w:r>
              <w:t>Hungarian Grammar and Literature</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Kusper</w:t>
            </w:r>
          </w:p>
          <w:p w:rsidR="00DB4822" w:rsidRDefault="00DB4822" w:rsidP="00E11062">
            <w:pPr>
              <w:pStyle w:val="Konzulensek"/>
            </w:pPr>
            <w:r w:rsidRPr="00DB4822">
              <w:t> 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„But it is not me / just myself” – The Possibility of the Subject’s Manifestation as Reflected in Plays about Saint Stephen (József Katona, István, a magyarok első királya; Miklós Boldizsár, Ezredforduló; Sándor Sík: István király; Károly Szász: István vezér; József Ratkó: Segítsd a királyt!)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sum up the results of my research on the possibilities of the subject’s manifestation as reflected in plays about Saint Stephen. I focus on the following dramas: József Katona, István, a magyarok első királya; Miklós Boldizsár, Ezredforduló; Sándor Sík: István király; Károly Szász: István vezér; József Ratkó: Segítsd a királyt! The first section of my paper explains the reasons for my topic choice and the theoretical background of my analysis: Kant’s and Foucault’s notion of the subject.</w:t>
      </w:r>
      <w:r>
        <w:rPr>
          <w:color w:val="000000"/>
          <w:sz w:val="24"/>
          <w:szCs w:val="24"/>
        </w:rPr>
        <w:br/>
        <w:t xml:space="preserve">Then I move on to the analysis of István, a magyarok első királya, which is the main bulk of my study because I explore its intertextual connections. I have already studied Katona’s understanding of the subject apropos of Bánk bán. But while that play is given far too much weight in the Hungarian canon, Katona’s other dramas have just as good as fallen out of it. That is why I want to prove that he is not an author to be remembered for his one single masterpiece. To gain a deeper understanding of his work, I used Ferenc Bíró’s and József Waldapfel’s Katona monographs. In István, a magyarok első királya religion and truth play a major part. In discussing the former issue I rely on Jung’s notions, while I approach the latter with the help of Thomas S. Kuhn’s The Structure of Scientific Revolutions. Finally, I examine the symbols in the drama, which provide important links for the discovery of the play’s intertextual connections.</w:t>
      </w:r>
      <w:r>
        <w:rPr>
          <w:color w:val="000000"/>
          <w:sz w:val="24"/>
          <w:szCs w:val="24"/>
        </w:rPr>
        <w:br/>
        <w:t xml:space="preserve">Following this, I turn to the analysis of other plays about Saint Stephen. It is founded on an intertextually based close reading of István, a magyarok első királya, for which I use Genette’s term of transtextuality (Palimpsests) and Zoltán Kulcsár—Szabó’s seminal study on intertextuality. Kulcsár–Szabó says that artworks can be connected through their theme or the history of their motifs and emblems. This is very important in the Saint Stephen plays, because they share their topic and several emblems appear in all of them. The most important link, however, is the subject of Stephen and the fact that he exists both as Vajk and Stephen in the plays; finally, it is always Stephen, who gains the upper hand.</w:t>
      </w:r>
      <w:r>
        <w:rPr>
          <w:color w:val="000000"/>
          <w:sz w:val="24"/>
          <w:szCs w:val="24"/>
        </w:rPr>
        <w:br/>
        <w:t xml:space="preserve">I think that plays about Saint Stephen form an unexplored area of our literature. I hope I can prove that Katona is not only the writer of Bánk bán and his understanding of the subject has not become outdated, so István, a magyarok első királya and the other dramas about Saint Stephen also have a place in the Hungarian literary canon.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85072">
    <w:multiLevelType w:val="hybridMultilevel"/>
    <w:lvl w:ilvl="0" w:tplc="57730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85072">
    <w:abstractNumId w:val="42085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048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