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ÉVA VIGH</w:t>
            </w:r>
          </w:p>
          <w:p w:rsidR="00C275A3" w:rsidRDefault="00A96AEC" w:rsidP="00C275A3">
            <w:pPr>
              <w:pStyle w:val="Hallgatokepzes"/>
            </w:pPr>
            <w:r>
              <w:t>Hungarian teacher-English teacher (MA)</w:t>
            </w:r>
            <w:r>
              <w:br/>
            </w:r>
            <w:r w:rsidR="00E77B23">
              <w:t>MA, 5. semester</w:t>
            </w:r>
          </w:p>
          <w:p w:rsidR="00C265CE" w:rsidRPr="009E5FF1" w:rsidRDefault="00E77B23" w:rsidP="00C275A3">
            <w:pPr>
              <w:pStyle w:val="Hallgatokepzes"/>
              <w:rPr>
                <w:b/>
                <w:caps/>
              </w:rPr>
            </w:pPr>
            <w:r>
              <w:t>Eszterházy Károly College</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Judit Kusper, dr.</w:t>
            </w:r>
          </w:p>
          <w:p w:rsidR="00DB4822" w:rsidRDefault="00DB4822" w:rsidP="00E11062">
            <w:pPr>
              <w:pStyle w:val="Konzulensek"/>
            </w:pPr>
            <w:r w:rsidRPr="00DB4822">
              <w:t>associate professor, EKF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Fairy School ( A Possible Application of [Folk]Tales among Secondary School Students)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Fairy School ( A Possible Application of [Folk]Tales among Secondary School Students)</w:t>
      </w:r>
    </w:p>
    <w:p>
      <w:pPr>
        <w:widowControl w:val="on"/>
        <w:pBdr/>
        <w:spacing w:before="240" w:after="240" w:line="240" w:lineRule="auto"/>
        <w:ind w:left="0" w:right="0"/>
        <w:jc w:val="left"/>
      </w:pPr>
      <w:r>
        <w:rPr>
          <w:color w:val="000000"/>
          <w:sz w:val="24"/>
          <w:szCs w:val="24"/>
        </w:rPr>
        <w:t xml:space="preserve">The fundamental idea of the recent essay was my first diploma work titled The prehistoric and hermeneutic approach of folktales. During the BA programme I concerned with the world of folk tales, but during the MA programme, the notion of systematizing and putting the previously collected topic-related literature and my own experiences into practice was born.</w:t>
      </w:r>
    </w:p>
    <w:p>
      <w:pPr>
        <w:widowControl w:val="on"/>
        <w:pBdr/>
        <w:spacing w:before="240" w:after="240" w:line="240" w:lineRule="auto"/>
        <w:ind w:left="0" w:right="0"/>
        <w:jc w:val="left"/>
      </w:pPr>
      <w:r>
        <w:rPr>
          <w:color w:val="000000"/>
          <w:sz w:val="24"/>
          <w:szCs w:val="24"/>
        </w:rPr>
        <w:t xml:space="preserve">In the essay the structural classification of tales is not dealt with as it is not closely related to the topic of the paper and I mention only those approaches which had been relevant and influential to the basic idea of the composition.</w:t>
      </w:r>
    </w:p>
    <w:p>
      <w:pPr>
        <w:widowControl w:val="on"/>
        <w:pBdr/>
        <w:spacing w:before="240" w:after="240" w:line="240" w:lineRule="auto"/>
        <w:ind w:left="0" w:right="0"/>
        <w:jc w:val="left"/>
      </w:pPr>
      <w:r>
        <w:rPr>
          <w:color w:val="000000"/>
          <w:sz w:val="24"/>
          <w:szCs w:val="24"/>
        </w:rPr>
        <w:t xml:space="preserve">After the systematization of the theoretical information and the integration of the related literature and my own ideas, the first experiences of the practical usage can be readable. The analysed tales and writings were born in secondary school circumstances and these provide evidences to my theoretical thoughts and also strengthen my aspiration  to giving folk tale tradition a more remarkable role in the secondary school education, because tales can have a huge effect on the mental and spiritual development of youngsters in puberty.</w:t>
      </w:r>
    </w:p>
    <w:p>
      <w:pPr>
        <w:widowControl w:val="on"/>
        <w:pBdr/>
        <w:spacing w:before="240" w:after="240" w:line="240" w:lineRule="auto"/>
        <w:ind w:left="0" w:right="0"/>
        <w:jc w:val="left"/>
      </w:pPr>
      <w:r>
        <w:rPr>
          <w:color w:val="000000"/>
          <w:sz w:val="24"/>
          <w:szCs w:val="24"/>
        </w:rPr>
        <w:t xml:space="preserve">Between being a child and also being an adult, these young people are really sensitive about the form of communication. Many times we can hear about talented youngsters who stopped to being interested in a topic, subject or activity because a wrong communication. Tales are perfect fundaments of opening this sensitive channel and by these we can let teenagers to built up their own world of imagination and through ancestral and subconscious notions they can express their newly-born experiences, stories and emotions.</w:t>
      </w:r>
    </w:p>
    <w:p>
      <w:pPr>
        <w:widowControl w:val="on"/>
        <w:pBdr/>
        <w:spacing w:before="240" w:after="240" w:line="240" w:lineRule="auto"/>
        <w:ind w:left="0" w:right="0"/>
        <w:jc w:val="left"/>
      </w:pPr>
      <w:r>
        <w:rPr>
          <w:color w:val="000000"/>
          <w:sz w:val="24"/>
          <w:szCs w:val="24"/>
        </w:rPr>
        <w:t xml:space="preserve">Recent composition is -perhaps- the first step towards a new method providing a new and extremely creative tool into the hand of educators and facilitators - which is highly match to the present approaches of competence-based education.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7610821">
    <w:multiLevelType w:val="hybridMultilevel"/>
    <w:lvl w:ilvl="0" w:tplc="579679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7610821">
    <w:abstractNumId w:val="376108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7448425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