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BALLA</w:t>
            </w:r>
          </w:p>
          <w:p w:rsidR="00C275A3" w:rsidRDefault="00A96AEC" w:rsidP="00C275A3">
            <w:pPr>
              <w:pStyle w:val="Hallgatokepzes"/>
            </w:pPr>
            <w:r>
              <w:t>MA in history</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Gebei Dr.</w:t>
            </w:r>
          </w:p>
          <w:p w:rsidR="00DB4822" w:rsidRDefault="00DB4822" w:rsidP="00E11062">
            <w:pPr>
              <w:pStyle w:val="Konzulensek"/>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infighting during the reign of prince Zsigmond Báthory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troublesome periods of the principality of Transylvania was the reign of Zsigmond Báthory during the 15 years war. The selfish interests of the Transylvanian political elite, and the incompetence of the house of Habsburg culminated in the ruination of the principality by the end of the 1590’s and beginning of the 1600’s.</w:t>
      </w:r>
    </w:p>
    <w:p>
      <w:pPr>
        <w:pBdr/>
        <w:spacing w:before="240" w:after="240" w:line="240" w:lineRule="auto"/>
        <w:ind w:left="0" w:right="0"/>
        <w:jc w:val="left"/>
      </w:pPr>
      <w:r>
        <w:rPr>
          <w:color w:val="000000"/>
          <w:sz w:val="24"/>
          <w:szCs w:val="24"/>
        </w:rPr>
        <w:br/>
        <w:t xml:space="preserve">Only a few researches have been made concerning the road to war, with special focus on internal affairs. My essay divides the said time period into two pieces, highlighting those political movements (from 1594: parties), that participated in debates concerning the future of the principality, and helped in shaping the political life as a whole. The essay further tries to answer the question of why did the more singificant aristocratic families in the time belong to the faction they belonged to, and can the straind relations in the domestic political life be traced back to social and political differences.</w:t>
      </w:r>
    </w:p>
    <w:p>
      <w:pPr>
        <w:pBdr/>
        <w:spacing w:before="240" w:after="240" w:line="240" w:lineRule="auto"/>
        <w:ind w:left="0" w:right="0"/>
        <w:jc w:val="left"/>
      </w:pPr>
      <w:r>
        <w:rPr>
          <w:color w:val="000000"/>
          <w:sz w:val="24"/>
          <w:szCs w:val="24"/>
        </w:rPr>
        <w:br/>
        <w:t xml:space="preserve">One of the more significant matters of the period are the executions of 1594 and the introduction of the „ius Ligatum”. The essay also deals with the execution of the „ius Ligatum”, concerning that how many estates were taken away from the members of Zsigmond’s opposition, after being found guilty with the attempt of the prince’s assassination (which was untruthful). The question is: In 1594, is the emphasis on the clashes of the parties and their respective programs, or the acquisition of political power and estates?</w:t>
      </w:r>
    </w:p>
    <w:p>
      <w:pPr>
        <w:pBdr/>
        <w:spacing w:before="240" w:after="240" w:line="240" w:lineRule="auto"/>
        <w:ind w:left="0" w:right="0"/>
        <w:jc w:val="left"/>
      </w:pPr>
      <w:r>
        <w:rPr>
          <w:color w:val="000000"/>
          <w:sz w:val="24"/>
          <w:szCs w:val="24"/>
        </w:rPr>
        <w:br/>
        <w:t xml:space="preserve">The essay tries to answer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29438">
    <w:multiLevelType w:val="hybridMultilevel"/>
    <w:lvl w:ilvl="0" w:tplc="42485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29438">
    <w:abstractNumId w:val="13629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838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