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MÁTÉ</w:t>
            </w:r>
          </w:p>
          <w:p w:rsidR="00C275A3" w:rsidRDefault="00A96AEC" w:rsidP="00C275A3">
            <w:pPr>
              <w:pStyle w:val="Hallgatokepzes"/>
            </w:pPr>
            <w:r>
              <w:t>történelem, MA diszciplináris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Rainer M.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 politikai tablója a második világháborútól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két célom van. Elsősorban igyekszem összefoglalni a mindenkori pártstruktúrában bekövetkezett változásokat, illetve rövid elemzést készíteni az országgyűlési és helyhatósági választásokról. További célom, hogy érvekkel támasszam alá vagy adott esetben cáfoljam meg azon feltevést, mely szerint Miskolc hagyományosan a baloldal bástyája volna.</w:t>
      </w:r>
      <w:r>
        <w:rPr>
          <w:color w:val="000000"/>
          <w:sz w:val="24"/>
          <w:szCs w:val="24"/>
        </w:rPr>
        <w:br/>
        <w:t xml:space="preserve">Ahhoz, hogy a város politikai karakterét hozzávetőleges pontossággal ábrázolni tudjam, nyolc országgyűlési és hat helyhatósági választás egyéni választókerületi és területi listás választási jegyzőkönyveit elemeztem. A levéltári források bevonása mellett a témához köthető szakirodalmakat is beépítettem a dolgozatba, ezek segítségével próbálva a pártrendszer változásait bemutatni, és ezt kapcsolatba hozni a választások országos és helyi eredményeivel.</w:t>
      </w:r>
      <w:r>
        <w:rPr>
          <w:color w:val="000000"/>
          <w:sz w:val="24"/>
          <w:szCs w:val="24"/>
        </w:rPr>
        <w:br/>
        <w:t xml:space="preserve">A kutatási munka a dolgozat végén található következtetések levonásával nem fejeződött be, hiszen még részletesebb és a valóságot még jobban tükröző politikai karaktert, politikai tablót lehet ábrázolni abban az esetben, amennyiben az egyes szavazókörök eredményeit külön is megvizsgáljuk. Ezáltal Miskolc egyes városrészeit külön-külön is elemezni lehet, amik esetleg újabb kutatások alapjait jelenthetik.</w:t>
      </w:r>
      <w:r>
        <w:rPr>
          <w:color w:val="000000"/>
          <w:sz w:val="24"/>
          <w:szCs w:val="24"/>
        </w:rPr>
        <w:br/>
        <w:t xml:space="preserve">A dolgozat fő kérdésének a megválaszolásához azonban ez a mikrokutatás is közelebb vitt, hiszen a rendelkezésre álló választási adatok, illetve az ezek nyomán megfigyelhető tendenciák és trendvonalak alátámasztják azt a tényt, hogy Miskolc a baloldal (pontosabban a szociáldemokrácia) egyik legrégibb és legkitartóbb bástyája.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02032">
    <w:multiLevelType w:val="hybridMultilevel"/>
    <w:lvl w:ilvl="0" w:tplc="3560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02032">
    <w:abstractNumId w:val="29902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870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