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FÁBIÁN</w:t>
            </w:r>
          </w:p>
          <w:p w:rsidR="00C275A3" w:rsidRDefault="00A96AEC" w:rsidP="00C275A3">
            <w:pPr>
              <w:pStyle w:val="Hallgatokepzes"/>
            </w:pPr>
            <w:r>
              <w:t>MA in history</w:t>
            </w:r>
            <w:r>
              <w:br/>
            </w:r>
            <w:r w:rsidR="00E77B23">
              <w:t>MA, 1.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Rainer M. Dr.</w:t>
            </w:r>
          </w:p>
          <w:p w:rsidR="00DB4822" w:rsidRDefault="00DB4822" w:rsidP="00E11062">
            <w:pPr>
              <w:pStyle w:val="Konzulensek"/>
            </w:pPr>
            <w:r w:rsidRPr="00DB4822">
              <w:t>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Political Environment in Miskolc from WWII to Nowadays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aims at discussing two major points. First, it wishes to summarize the changes in the structure of the political parties of Miskolc, and to give brief analyses of the local and parliamentary elections. Second, it tries to prove – or deny – the supposition that Miskolc has been and still is the bastion of the Left.</w:t>
      </w:r>
      <w:r>
        <w:rPr>
          <w:color w:val="000000"/>
          <w:sz w:val="24"/>
          <w:szCs w:val="24"/>
        </w:rPr>
        <w:br/>
        <w:t xml:space="preserve">To be able to give a somewhat accurate presentation of the political character of the town I have analysed the proceedings of eight parliamentary and six local elections. Besides relying on archive documents, I have also included scientific sources in my paper, hoping to find a connection between the changing of the political structure and the results of the local and parliamentary elections.</w:t>
      </w:r>
      <w:r>
        <w:rPr>
          <w:color w:val="000000"/>
          <w:sz w:val="24"/>
          <w:szCs w:val="24"/>
        </w:rPr>
        <w:br/>
        <w:t xml:space="preserve">Of course, the conclusions drawn do not mean the end of the work. By examining the results of the elections in each electoral district an even more detailed description can be achieved. This would help us analyse the parts of the town separately, serving as a basis for further research.</w:t>
      </w:r>
      <w:r>
        <w:rPr>
          <w:color w:val="000000"/>
          <w:sz w:val="24"/>
          <w:szCs w:val="24"/>
        </w:rPr>
        <w:br/>
        <w:t xml:space="preserve">Even this micro-research has helped me a lot to answer the main question raised. The available data and the trends that can be observed all support the initial supposition: Miskolc is one of the oldest and most loyal bastions of the Left (or of the social democracy, to be precise).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07934">
    <w:multiLevelType w:val="hybridMultilevel"/>
    <w:lvl w:ilvl="0" w:tplc="35404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07934">
    <w:abstractNumId w:val="518079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95569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