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ACHS</w:t>
            </w:r>
          </w:p>
          <w:p w:rsidR="00C275A3" w:rsidRDefault="00A96AEC" w:rsidP="00C275A3">
            <w:pPr>
              <w:pStyle w:val="Hallgatokepzes"/>
            </w:pPr>
            <w:r>
              <w:t>Human Resources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Matiscsák dr. Marianna Lizák</w:t>
            </w:r>
          </w:p>
          <w:p w:rsidR="00DB4822" w:rsidRDefault="00DB4822" w:rsidP="00E11062">
            <w:pPr>
              <w:pStyle w:val="Konzulensek"/>
            </w:pPr>
            <w:r w:rsidRPr="00DB4822">
              <w:t>  assistant professor ,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Romani's social status and their possibilities in the educational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contemporary Hungary one of the biggest problems is of those people who live in extreme poverty. This group mainly consists of members of Romani families without any breaking points. Although there are government programs, their effectiveness is limited. There is a need for local initiatives, and knowledge about the local circumstances could help to alleviate the problems.</w:t>
      </w:r>
    </w:p>
    <w:p>
      <w:pPr>
        <w:pBdr/>
        <w:spacing w:before="240" w:after="240" w:line="240" w:lineRule="auto"/>
        <w:ind w:left="0" w:right="0"/>
        <w:jc w:val="left"/>
      </w:pPr>
      <w:r>
        <w:rPr>
          <w:color w:val="000000"/>
          <w:sz w:val="24"/>
          <w:szCs w:val="24"/>
        </w:rPr>
        <w:t xml:space="preserve">It is well known that the education very much determinates the future of the children who live in the above mentioned situation, so one way is to provide highly effective educational opportunities to those children. This beautiful idea about the best teaching methods is ineffective without changing the family and social environment.</w:t>
      </w:r>
      <w:r>
        <w:rPr>
          <w:color w:val="000000"/>
          <w:sz w:val="24"/>
          <w:szCs w:val="24"/>
        </w:rPr>
        <w:br/>
        <w:t xml:space="preserve">In my thesis I try to shed light on the social situation of Romani people, particularly focusing on the educational opportunities. In my work I try to present an attempt in a small region where the art education of children extends the work, which takes care of the families and the opportunity of the life in the community. It can be observed that even with this complex approach only a very small improvement can be achieved. On the other hand, with a survey in my hometown I try to highlight the relationship between the social situation of the Romani people and the education.</w:t>
      </w:r>
    </w:p>
    <w:p>
      <w:pPr>
        <w:pBdr/>
        <w:spacing w:before="240" w:after="240" w:line="240" w:lineRule="auto"/>
        <w:ind w:left="0" w:right="0"/>
        <w:jc w:val="left"/>
      </w:pPr>
      <w:r>
        <w:rPr>
          <w:color w:val="000000"/>
          <w:sz w:val="24"/>
          <w:szCs w:val="24"/>
        </w:rPr>
        <w:t xml:space="preserve">I have chosen corresponding studies, consultations with experts, gaining experience in the fields, making contact with involved people and creating questionnaires as methods to the study.</w:t>
      </w:r>
      <w:r>
        <w:rPr>
          <w:color w:val="000000"/>
          <w:sz w:val="24"/>
          <w:szCs w:val="24"/>
        </w:rPr>
        <w:br/>
        <w:t xml:space="preserve">As the scientific foundation I primarily applied the Pearson correlation analysis and further descriptive statistical methods.</w:t>
      </w:r>
    </w:p>
    <w:p>
      <w:pPr>
        <w:pBdr/>
        <w:spacing w:before="240" w:after="240" w:line="240" w:lineRule="auto"/>
        <w:ind w:left="0" w:right="0"/>
        <w:jc w:val="left"/>
      </w:pPr>
      <w:r>
        <w:rPr>
          <w:color w:val="000000"/>
          <w:sz w:val="24"/>
          <w:szCs w:val="24"/>
        </w:rPr>
        <w:t xml:space="preserve">In my study sometimes I was not able to rule out the emotional approach as can be seen in the phrases and these are demonstrated by pictures as well.</w:t>
      </w:r>
    </w:p>
    <w:p>
      <w:pPr>
        <w:pBdr/>
        <w:spacing w:before="240" w:after="240" w:line="240" w:lineRule="auto"/>
        <w:ind w:left="0" w:right="0"/>
        <w:jc w:val="left"/>
      </w:pPr>
      <w:r>
        <w:rPr>
          <w:color w:val="000000"/>
          <w:sz w:val="24"/>
          <w:szCs w:val="24"/>
        </w:rPr>
        <w:t xml:space="preserve">The greatest lesson of this background survey for me is that this serious social issue can be solved by very systematic and deliberate approach with a strong determination to work for a long term.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57732">
    <w:multiLevelType w:val="hybridMultilevel"/>
    <w:lvl w:ilvl="0" w:tplc="55371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57732">
    <w:abstractNumId w:val="60357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02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