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GECSE PETRA</w:t>
            </w:r>
          </w:p>
          <w:p w:rsidR="00C275A3" w:rsidRDefault="00A96AEC" w:rsidP="00C275A3">
            <w:pPr>
              <w:pStyle w:val="Hallgatokepzes"/>
            </w:pPr>
            <w:r>
              <w:t>Nemzetközi tanulmányok</w:t>
            </w:r>
            <w:r>
              <w:br/>
            </w:r>
            <w:r w:rsidR="00E77B23">
              <w:t>BA, 5. félév</w:t>
            </w:r>
          </w:p>
          <w:p w:rsidR="00C265CE" w:rsidRPr="009E5FF1" w:rsidRDefault="00E77B23" w:rsidP="00C275A3">
            <w:pPr>
              <w:pStyle w:val="Hallgatokepzes"/>
              <w:rPr>
                <w:b/>
                <w:caps/>
              </w:rPr>
            </w:pPr>
            <w:r>
              <w:t>Eszterházy Károly Főiskola</w:t>
            </w:r>
            <w:r w:rsidR="00C275A3">
              <w:br/>
            </w:r>
            <w:r w:rsidR="00DB4822">
              <w:t>Gazdaság-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Virág Tünde</w:t>
            </w:r>
          </w:p>
          <w:p w:rsidR="00DB4822" w:rsidRDefault="00DB4822" w:rsidP="00E11062">
            <w:pPr>
              <w:pStyle w:val="Konzulensek"/>
            </w:pPr>
            <w:r w:rsidRPr="00DB4822">
              <w:t>főiskolai docens, EKF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Társadalmi egyenlőtlenségek az oktatásban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Kutatásom során az oktatási rendszerben kialakult társadalmi egyenlőtlenségekkel foglalkozom. Az oktatás az egyenlőtlenségek egyik legfőbb meghatározója, ugyanis az oktatás nem mindenki számára biztosít egyenlő esélyeket. Vannak olyan gyerekek, akiknek etnikai diszkriminációval vagy szociális hátrányokkal kell szembenézniük melyek, gátat szabhatnak iskolai útjuk során. Másrészt napjaink legfőbb problémája az iskolai szegregáció.</w:t>
      </w:r>
    </w:p>
    <w:p>
      <w:pPr>
        <w:pBdr/>
        <w:spacing w:before="240" w:after="240" w:line="240" w:lineRule="auto"/>
        <w:ind w:left="0" w:right="0"/>
        <w:jc w:val="left"/>
      </w:pPr>
      <w:r>
        <w:rPr>
          <w:color w:val="000000"/>
          <w:sz w:val="24"/>
          <w:szCs w:val="24"/>
        </w:rPr>
        <w:br/>
        <w:t xml:space="preserve">Dolgozatom első részében azokat az egyenlőtlenségeket meghatározó dimenziókat vizsgálom, amelyek fontosak lehetnek egy iskoláskorú gyermek életében. Elsősorban a család, az otthon és a lakóhely szerepét tartom fontosnak.</w:t>
      </w:r>
    </w:p>
    <w:p>
      <w:pPr>
        <w:pBdr/>
        <w:spacing w:before="240" w:after="240" w:line="240" w:lineRule="auto"/>
        <w:ind w:left="0" w:right="0"/>
        <w:jc w:val="left"/>
      </w:pPr>
      <w:r>
        <w:rPr>
          <w:color w:val="000000"/>
          <w:sz w:val="24"/>
          <w:szCs w:val="24"/>
        </w:rPr>
        <w:br/>
        <w:t xml:space="preserve">Kutatásom második részét az oktatási rendszer átalakulásának vizsgálatával folytatom. Rövid áttekintésben szemléltetem milyen volt az oktatási rendszer a rendszerváltás megelőző időszakban. Célom ezzel bemutatni, hogy az iskolai körzethatárok kialakításával milyen folyamatok mentek végbe. Ezt követően a rendszerváltás után időszakra összpontosítva kitérek a szabad iskolaválasztásra és annak nem várt következményeire.</w:t>
      </w:r>
    </w:p>
    <w:p>
      <w:pPr>
        <w:pBdr/>
        <w:spacing w:before="240" w:after="240" w:line="240" w:lineRule="auto"/>
        <w:ind w:left="0" w:right="0"/>
        <w:jc w:val="left"/>
      </w:pPr>
      <w:r>
        <w:rPr>
          <w:color w:val="000000"/>
          <w:sz w:val="24"/>
          <w:szCs w:val="24"/>
        </w:rPr>
        <w:br/>
        <w:t xml:space="preserve">A harmadik részben saját kutatásomat ismertetem. Két település, és annak iskolái példáján keresztül mutatom be, hogy a szülők a szabad iskolaválasztás jogával élve hogyan képesek az iskolák helyzetét befolyásolni. A vizsgált iskolák esetében, a tanulói cserék következtében az egyik egy „elit” a másik egy „feladott” iskola lett. A kialakult helyzetet két helyi szereplő szemszögéből vizsgáltam meg.</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030175">
    <w:multiLevelType w:val="hybridMultilevel"/>
    <w:lvl w:ilvl="0" w:tplc="838747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030175">
    <w:abstractNumId w:val="8903017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37543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